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512FF40B" w:rsidR="00AA604F" w:rsidRPr="00AA604F" w:rsidRDefault="005C1C10"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Lecturer (</w:t>
      </w:r>
      <w:r w:rsidR="00880067">
        <w:rPr>
          <w:rFonts w:asciiTheme="majorHAnsi" w:hAnsiTheme="majorHAnsi"/>
          <w:color w:val="FFFFFF" w:themeColor="background1"/>
          <w:sz w:val="96"/>
          <w:szCs w:val="96"/>
        </w:rPr>
        <w:t>Accounting</w:t>
      </w:r>
      <w:r>
        <w:rPr>
          <w:rFonts w:asciiTheme="majorHAnsi" w:hAnsiTheme="majorHAnsi"/>
          <w:color w:val="FFFFFF" w:themeColor="background1"/>
          <w:sz w:val="96"/>
          <w:szCs w:val="96"/>
        </w:rPr>
        <w:t>)</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43A6E54D" w:rsidR="000B24EE" w:rsidRPr="00793514" w:rsidRDefault="005C1C10" w:rsidP="00131AF4">
            <w:pPr>
              <w:spacing w:after="120"/>
              <w:rPr>
                <w:rFonts w:ascii="Montserrat" w:hAnsi="Montserrat" w:cs="Segoe UI"/>
                <w:sz w:val="20"/>
                <w:szCs w:val="20"/>
              </w:rPr>
            </w:pPr>
            <w:r>
              <w:rPr>
                <w:rFonts w:ascii="Montserrat" w:hAnsi="Montserrat" w:cs="Segoe UI"/>
                <w:sz w:val="20"/>
                <w:szCs w:val="20"/>
              </w:rPr>
              <w:t>Lecturer</w:t>
            </w:r>
            <w:r w:rsidR="00187B61">
              <w:rPr>
                <w:rFonts w:ascii="Montserrat" w:hAnsi="Montserrat" w:cs="Segoe UI"/>
                <w:sz w:val="20"/>
                <w:szCs w:val="20"/>
              </w:rPr>
              <w:t xml:space="preserve"> (Accounting)</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39B919F2" w:rsidR="000B24EE" w:rsidRPr="00793514" w:rsidRDefault="005C1C10" w:rsidP="00131AF4">
            <w:pPr>
              <w:spacing w:after="120"/>
              <w:rPr>
                <w:rFonts w:ascii="Montserrat" w:hAnsi="Montserrat" w:cs="Segoe UI"/>
                <w:sz w:val="20"/>
                <w:szCs w:val="20"/>
              </w:rPr>
            </w:pPr>
            <w:r>
              <w:rPr>
                <w:rFonts w:ascii="Montserrat" w:hAnsi="Montserrat" w:cs="Segoe UI"/>
                <w:sz w:val="20"/>
                <w:szCs w:val="20"/>
              </w:rPr>
              <w:t>AGL 3</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7F84BDAC" w:rsidR="000B24EE" w:rsidRPr="00793514" w:rsidRDefault="005C1C10" w:rsidP="00131AF4">
            <w:pPr>
              <w:spacing w:after="100" w:afterAutospacing="1"/>
              <w:rPr>
                <w:rFonts w:ascii="Montserrat" w:hAnsi="Montserrat" w:cs="Segoe UI"/>
                <w:sz w:val="20"/>
                <w:szCs w:val="20"/>
              </w:rPr>
            </w:pPr>
            <w:r>
              <w:rPr>
                <w:rFonts w:ascii="Montserrat" w:hAnsi="Montserrat" w:cs="Segoe UI"/>
                <w:sz w:val="20"/>
                <w:szCs w:val="20"/>
              </w:rPr>
              <w:t>Head of Department</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06211531" w:rsidR="000B24EE" w:rsidRPr="00793514" w:rsidRDefault="00880067" w:rsidP="00131AF4">
            <w:pPr>
              <w:spacing w:after="120"/>
              <w:rPr>
                <w:rFonts w:ascii="Montserrat" w:hAnsi="Montserrat" w:cs="Segoe UI"/>
                <w:sz w:val="20"/>
                <w:szCs w:val="20"/>
              </w:rPr>
            </w:pPr>
            <w:r>
              <w:rPr>
                <w:rFonts w:ascii="Montserrat" w:hAnsi="Montserrat" w:cs="Segoe UI"/>
                <w:sz w:val="20"/>
                <w:szCs w:val="20"/>
              </w:rPr>
              <w:t>London</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489E8300" w:rsidR="000B24EE" w:rsidRPr="00793514" w:rsidRDefault="000B24EE" w:rsidP="00131AF4">
            <w:pPr>
              <w:spacing w:after="120"/>
              <w:rPr>
                <w:rFonts w:ascii="Montserrat" w:hAnsi="Montserrat" w:cs="Segoe UI"/>
                <w:sz w:val="20"/>
                <w:szCs w:val="20"/>
              </w:rPr>
            </w:pPr>
            <w:r w:rsidRPr="00793514">
              <w:rPr>
                <w:rFonts w:ascii="Montserrat" w:hAnsi="Montserrat" w:cs="Segoe UI"/>
                <w:sz w:val="20"/>
                <w:szCs w:val="20"/>
              </w:rPr>
              <w:t xml:space="preserve"> </w:t>
            </w:r>
            <w:r w:rsidR="005C1C10">
              <w:rPr>
                <w:rFonts w:ascii="Montserrat" w:hAnsi="Montserrat" w:cs="Segoe UI"/>
                <w:sz w:val="20"/>
                <w:szCs w:val="20"/>
              </w:rPr>
              <w:t>Ulster University Partnership</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299DF971" w:rsidR="000B24EE" w:rsidRPr="00793514" w:rsidRDefault="000B24EE" w:rsidP="005C1C10">
            <w:pPr>
              <w:spacing w:after="120"/>
              <w:ind w:right="-20"/>
              <w:rPr>
                <w:rFonts w:ascii="Montserrat" w:hAnsi="Montserrat" w:cs="Segoe UI"/>
                <w:sz w:val="20"/>
                <w:szCs w:val="20"/>
              </w:rPr>
            </w:pPr>
            <w:r w:rsidRPr="00793514">
              <w:rPr>
                <w:rFonts w:ascii="Montserrat" w:hAnsi="Montserrat" w:cs="Segoe UI"/>
                <w:sz w:val="20"/>
                <w:szCs w:val="20"/>
              </w:rPr>
              <w:t xml:space="preserve">Standard disclosure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06D92FA7" w14:textId="08C06EAB" w:rsidR="000B24EE" w:rsidRPr="00793514" w:rsidRDefault="005C1C10" w:rsidP="00465E50">
            <w:pPr>
              <w:pStyle w:val="NormalWeb"/>
              <w:spacing w:before="120" w:beforeAutospacing="0"/>
              <w:rPr>
                <w:rFonts w:ascii="Montserrat" w:hAnsi="Montserrat"/>
                <w:color w:val="000000"/>
                <w:sz w:val="20"/>
                <w:szCs w:val="20"/>
              </w:rPr>
            </w:pPr>
            <w:r w:rsidRPr="005C1C10">
              <w:rPr>
                <w:rFonts w:ascii="Montserrat" w:hAnsi="Montserrat"/>
                <w:color w:val="000000"/>
                <w:sz w:val="20"/>
                <w:szCs w:val="20"/>
              </w:rPr>
              <w:t>Delivering teaching to HE students. Tasked with planning content to ensure it matches with module expectations and the programme of study, and assessing students to appropriate benchmarks within set timeframes.</w:t>
            </w:r>
          </w:p>
          <w:p w14:paraId="5505DC34" w14:textId="77777777" w:rsidR="000B24EE" w:rsidRPr="00793514" w:rsidRDefault="000B24EE" w:rsidP="00131AF4">
            <w:pPr>
              <w:tabs>
                <w:tab w:val="left" w:pos="709"/>
              </w:tabs>
              <w:rPr>
                <w:rFonts w:ascii="Montserrat" w:hAnsi="Montserrat" w:cs="Segoe UI"/>
                <w:sz w:val="20"/>
                <w:szCs w:val="20"/>
              </w:rPr>
            </w:pP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3F79EB17" w14:textId="77777777" w:rsidR="005C1C10" w:rsidRPr="005C1C10" w:rsidRDefault="005C1C10" w:rsidP="005C1C10">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Plan, prepare, teach/deliver modules and support student’s learning on a range of programmes and related subject areas</w:t>
            </w:r>
          </w:p>
          <w:p w14:paraId="433CB157" w14:textId="77777777" w:rsidR="005C1C10" w:rsidRPr="005C1C10" w:rsidRDefault="005C1C10" w:rsidP="005C1C10">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Assist the Module Leader by suggesting appropriate assessment criteria and methodology to ensure student’s learning and progression.</w:t>
            </w:r>
          </w:p>
          <w:p w14:paraId="0A6C243C" w14:textId="77777777" w:rsidR="005C1C10" w:rsidRPr="005C1C10" w:rsidRDefault="005C1C10" w:rsidP="005C1C10">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 xml:space="preserve">Liaise with QAHE Internal Moderators (QAHE second markers) to ensure marking is moderated by set deadlines. </w:t>
            </w:r>
          </w:p>
          <w:p w14:paraId="71B6CC2A" w14:textId="77777777" w:rsidR="005C1C10" w:rsidRPr="005C1C10" w:rsidRDefault="005C1C10" w:rsidP="005C1C10">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Improve and develop innovative curricular, learning and teaching approaches in subject areas.</w:t>
            </w:r>
          </w:p>
          <w:p w14:paraId="0CC35435" w14:textId="77777777" w:rsidR="005C1C10" w:rsidRPr="005C1C10" w:rsidRDefault="005C1C10" w:rsidP="005C1C10">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Provide guidance, support and tutorship for student groups and individuals as appropriate.</w:t>
            </w:r>
          </w:p>
          <w:p w14:paraId="3C822CED" w14:textId="77777777" w:rsidR="005C1C10" w:rsidRPr="005C1C10" w:rsidRDefault="005C1C10" w:rsidP="005C1C10">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Develop new course content and update existing course content</w:t>
            </w:r>
          </w:p>
          <w:p w14:paraId="6902585C" w14:textId="77777777" w:rsidR="005C1C10" w:rsidRPr="005C1C10" w:rsidRDefault="005C1C10" w:rsidP="005C1C10">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Build and grow relationships with partnership organisations.</w:t>
            </w:r>
          </w:p>
          <w:p w14:paraId="1A04C094" w14:textId="77777777" w:rsidR="005C1C10" w:rsidRPr="005C1C10" w:rsidRDefault="005C1C10" w:rsidP="005C1C10">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Carry out administration duties as required</w:t>
            </w:r>
          </w:p>
          <w:p w14:paraId="435CAA9C" w14:textId="77777777" w:rsidR="005C1C10" w:rsidRPr="005C1C10" w:rsidRDefault="005C1C10" w:rsidP="005C1C10">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 xml:space="preserve">Maintain personal and professional development in line with agreed appraisal and development programme to enhance personal knowledge and contribution to relevant activities.  </w:t>
            </w:r>
          </w:p>
          <w:p w14:paraId="02D29475" w14:textId="5509E907" w:rsidR="000B24EE" w:rsidRPr="00465E50" w:rsidRDefault="005C1C10" w:rsidP="005C1C10">
            <w:pPr>
              <w:pStyle w:val="ListParagraph"/>
              <w:numPr>
                <w:ilvl w:val="0"/>
                <w:numId w:val="40"/>
              </w:numPr>
              <w:tabs>
                <w:tab w:val="left" w:pos="709"/>
              </w:tabs>
              <w:spacing w:before="60" w:afterLines="60" w:after="144" w:line="240" w:lineRule="auto"/>
              <w:contextualSpacing w:val="0"/>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Communication with other team members and cross-functional teams with necessary</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Pr>
          <w:p w14:paraId="24DA93E5" w14:textId="77777777" w:rsidR="005C1C10" w:rsidRPr="005C1C10" w:rsidRDefault="005C1C10" w:rsidP="005C1C10">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5C1C10">
              <w:rPr>
                <w:rFonts w:ascii="Montserrat" w:eastAsia="Times New Roman" w:hAnsi="Montserrat" w:cs="Times New Roman"/>
                <w:color w:val="000000"/>
                <w:sz w:val="20"/>
                <w:szCs w:val="20"/>
              </w:rPr>
              <w:t>Excellent Student feedback on the planning, preparation, delivery of modules as well as the level of support for the student’s learning.</w:t>
            </w:r>
          </w:p>
          <w:p w14:paraId="706883DE" w14:textId="77777777" w:rsidR="005C1C10" w:rsidRPr="005C1C10" w:rsidRDefault="005C1C10" w:rsidP="005C1C10">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5C1C10">
              <w:rPr>
                <w:rFonts w:ascii="Montserrat" w:eastAsia="Times New Roman" w:hAnsi="Montserrat" w:cs="Times New Roman"/>
                <w:color w:val="000000"/>
                <w:sz w:val="20"/>
                <w:szCs w:val="20"/>
              </w:rPr>
              <w:t>Agreed pass rates and performance levels of students in cohorts taught across modules.</w:t>
            </w:r>
          </w:p>
          <w:p w14:paraId="7497C705" w14:textId="77777777" w:rsidR="005C1C10" w:rsidRPr="005C1C10" w:rsidRDefault="005C1C10" w:rsidP="005C1C10">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5C1C10">
              <w:rPr>
                <w:rFonts w:ascii="Montserrat" w:eastAsia="Times New Roman" w:hAnsi="Montserrat" w:cs="Times New Roman"/>
                <w:color w:val="000000"/>
                <w:sz w:val="20"/>
                <w:szCs w:val="20"/>
              </w:rPr>
              <w:t>Sufficient contributions to the development of new course content and updates of existing course content.</w:t>
            </w:r>
          </w:p>
          <w:p w14:paraId="7DBAEFE4" w14:textId="77777777" w:rsidR="005C1C10" w:rsidRPr="005C1C10" w:rsidRDefault="005C1C10" w:rsidP="005C1C10">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5C1C10">
              <w:rPr>
                <w:rFonts w:ascii="Montserrat" w:eastAsia="Times New Roman" w:hAnsi="Montserrat" w:cs="Times New Roman"/>
                <w:color w:val="000000"/>
                <w:sz w:val="20"/>
                <w:szCs w:val="20"/>
              </w:rPr>
              <w:t>Creation of appropriate assessment criteria and methodology to ensure student’s learning and progression.</w:t>
            </w:r>
          </w:p>
          <w:p w14:paraId="0791FF62" w14:textId="77777777" w:rsidR="005C1C10" w:rsidRPr="005C1C10" w:rsidRDefault="005C1C10" w:rsidP="005C1C10">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5C1C10">
              <w:rPr>
                <w:rFonts w:ascii="Montserrat" w:eastAsia="Times New Roman" w:hAnsi="Montserrat" w:cs="Times New Roman"/>
                <w:color w:val="000000"/>
                <w:sz w:val="20"/>
                <w:szCs w:val="20"/>
              </w:rPr>
              <w:lastRenderedPageBreak/>
              <w:t>Meeting required partnership and internal quality assurance processes in relation to programmes.</w:t>
            </w:r>
          </w:p>
          <w:p w14:paraId="06FF0854" w14:textId="77777777" w:rsidR="005C1C10" w:rsidRPr="005C1C10" w:rsidRDefault="005C1C10" w:rsidP="005C1C10">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5C1C10">
              <w:rPr>
                <w:rFonts w:ascii="Montserrat" w:eastAsia="Times New Roman" w:hAnsi="Montserrat" w:cs="Times New Roman"/>
                <w:color w:val="000000"/>
                <w:sz w:val="20"/>
                <w:szCs w:val="20"/>
              </w:rPr>
              <w:t>Reach the required level of relationships with partnership organisations.</w:t>
            </w:r>
          </w:p>
          <w:p w14:paraId="04786CAF" w14:textId="00EF3B10" w:rsidR="000B24EE" w:rsidRPr="00465E50" w:rsidRDefault="005C1C10" w:rsidP="005C1C10">
            <w:pPr>
              <w:pStyle w:val="ListParagraph"/>
              <w:numPr>
                <w:ilvl w:val="0"/>
                <w:numId w:val="41"/>
              </w:numPr>
              <w:spacing w:before="60" w:afterLines="60" w:after="144" w:line="240" w:lineRule="auto"/>
              <w:contextualSpacing w:val="0"/>
              <w:rPr>
                <w:rFonts w:ascii="Montserrat" w:eastAsia="Times New Roman" w:hAnsi="Montserrat" w:cs="Times New Roman"/>
                <w:color w:val="000000"/>
                <w:sz w:val="20"/>
                <w:szCs w:val="20"/>
              </w:rPr>
            </w:pPr>
            <w:r w:rsidRPr="005C1C10">
              <w:rPr>
                <w:rFonts w:ascii="Montserrat" w:eastAsia="Times New Roman" w:hAnsi="Montserrat" w:cs="Times New Roman"/>
                <w:color w:val="000000"/>
                <w:sz w:val="20"/>
                <w:szCs w:val="20"/>
              </w:rPr>
              <w:t>Administrative tasks carried out with a high amount of quality.</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Key Working Relationships</w:t>
            </w:r>
          </w:p>
        </w:tc>
        <w:tc>
          <w:tcPr>
            <w:tcW w:w="6667" w:type="dxa"/>
          </w:tcPr>
          <w:p w14:paraId="11D1D04D" w14:textId="77777777" w:rsidR="005C1C10" w:rsidRPr="005C1C10" w:rsidRDefault="005C1C10" w:rsidP="005C1C10">
            <w:pPr>
              <w:pStyle w:val="TableParagraph"/>
              <w:numPr>
                <w:ilvl w:val="0"/>
                <w:numId w:val="46"/>
              </w:numPr>
              <w:tabs>
                <w:tab w:val="left" w:pos="848"/>
                <w:tab w:val="left" w:pos="849"/>
              </w:tabs>
              <w:rPr>
                <w:rFonts w:ascii="Montserrat" w:hAnsi="Montserrat" w:cs="Segoe UI"/>
                <w:sz w:val="20"/>
                <w:szCs w:val="20"/>
              </w:rPr>
            </w:pPr>
            <w:r w:rsidRPr="005C1C10">
              <w:rPr>
                <w:rFonts w:ascii="Montserrat" w:hAnsi="Montserrat" w:cs="Segoe UI"/>
                <w:sz w:val="20"/>
                <w:szCs w:val="20"/>
              </w:rPr>
              <w:t xml:space="preserve">Internal </w:t>
            </w:r>
          </w:p>
          <w:p w14:paraId="3930CA87" w14:textId="77777777" w:rsidR="005C1C10" w:rsidRPr="005C1C10" w:rsidRDefault="005C1C10" w:rsidP="005C1C10">
            <w:pPr>
              <w:pStyle w:val="TableParagraph"/>
              <w:numPr>
                <w:ilvl w:val="0"/>
                <w:numId w:val="46"/>
              </w:numPr>
              <w:tabs>
                <w:tab w:val="left" w:pos="848"/>
                <w:tab w:val="left" w:pos="849"/>
              </w:tabs>
              <w:rPr>
                <w:rFonts w:ascii="Montserrat" w:hAnsi="Montserrat" w:cs="Segoe UI"/>
                <w:sz w:val="20"/>
                <w:szCs w:val="20"/>
              </w:rPr>
            </w:pPr>
            <w:r w:rsidRPr="005C1C10">
              <w:rPr>
                <w:rFonts w:ascii="Montserrat" w:hAnsi="Montserrat" w:cs="Segoe UI"/>
                <w:sz w:val="20"/>
                <w:szCs w:val="20"/>
              </w:rPr>
              <w:t>All QAHE staff</w:t>
            </w:r>
          </w:p>
          <w:p w14:paraId="1FD66B7F" w14:textId="77777777" w:rsidR="005C1C10" w:rsidRPr="005C1C10" w:rsidRDefault="005C1C10" w:rsidP="005C1C10">
            <w:pPr>
              <w:pStyle w:val="TableParagraph"/>
              <w:numPr>
                <w:ilvl w:val="0"/>
                <w:numId w:val="46"/>
              </w:numPr>
              <w:tabs>
                <w:tab w:val="left" w:pos="848"/>
                <w:tab w:val="left" w:pos="849"/>
              </w:tabs>
              <w:rPr>
                <w:rFonts w:ascii="Montserrat" w:hAnsi="Montserrat" w:cs="Segoe UI"/>
                <w:sz w:val="20"/>
                <w:szCs w:val="20"/>
              </w:rPr>
            </w:pPr>
            <w:r w:rsidRPr="005C1C10">
              <w:rPr>
                <w:rFonts w:ascii="Montserrat" w:hAnsi="Montserrat" w:cs="Segoe UI"/>
                <w:sz w:val="20"/>
                <w:szCs w:val="20"/>
              </w:rPr>
              <w:t xml:space="preserve">Build rapport and respect within your team </w:t>
            </w:r>
          </w:p>
          <w:p w14:paraId="7FE6A16D" w14:textId="77777777" w:rsidR="005C1C10" w:rsidRPr="005C1C10" w:rsidRDefault="005C1C10" w:rsidP="005C1C10">
            <w:pPr>
              <w:pStyle w:val="TableParagraph"/>
              <w:numPr>
                <w:ilvl w:val="0"/>
                <w:numId w:val="46"/>
              </w:numPr>
              <w:tabs>
                <w:tab w:val="left" w:pos="848"/>
                <w:tab w:val="left" w:pos="849"/>
              </w:tabs>
              <w:rPr>
                <w:rFonts w:ascii="Montserrat" w:hAnsi="Montserrat" w:cs="Segoe UI"/>
                <w:sz w:val="20"/>
                <w:szCs w:val="20"/>
              </w:rPr>
            </w:pPr>
            <w:r w:rsidRPr="005C1C10">
              <w:rPr>
                <w:rFonts w:ascii="Montserrat" w:hAnsi="Montserrat" w:cs="Segoe UI"/>
                <w:sz w:val="20"/>
                <w:szCs w:val="20"/>
              </w:rPr>
              <w:t>External</w:t>
            </w:r>
          </w:p>
          <w:p w14:paraId="4DCBDEF0" w14:textId="77777777" w:rsidR="005C1C10" w:rsidRPr="005C1C10" w:rsidRDefault="005C1C10" w:rsidP="005C1C10">
            <w:pPr>
              <w:pStyle w:val="TableParagraph"/>
              <w:numPr>
                <w:ilvl w:val="0"/>
                <w:numId w:val="46"/>
              </w:numPr>
              <w:tabs>
                <w:tab w:val="left" w:pos="848"/>
                <w:tab w:val="left" w:pos="849"/>
              </w:tabs>
              <w:rPr>
                <w:rFonts w:ascii="Montserrat" w:hAnsi="Montserrat" w:cs="Segoe UI"/>
                <w:sz w:val="20"/>
                <w:szCs w:val="20"/>
              </w:rPr>
            </w:pPr>
            <w:r w:rsidRPr="005C1C10">
              <w:rPr>
                <w:rFonts w:ascii="Montserrat" w:hAnsi="Montserrat" w:cs="Segoe UI"/>
                <w:sz w:val="20"/>
                <w:szCs w:val="20"/>
              </w:rPr>
              <w:t>Students</w:t>
            </w:r>
          </w:p>
          <w:p w14:paraId="21347F45" w14:textId="77777777" w:rsidR="005C1C10" w:rsidRPr="005C1C10" w:rsidRDefault="005C1C10" w:rsidP="005C1C10">
            <w:pPr>
              <w:pStyle w:val="TableParagraph"/>
              <w:numPr>
                <w:ilvl w:val="0"/>
                <w:numId w:val="46"/>
              </w:numPr>
              <w:tabs>
                <w:tab w:val="left" w:pos="848"/>
                <w:tab w:val="left" w:pos="849"/>
              </w:tabs>
              <w:rPr>
                <w:rFonts w:ascii="Montserrat" w:hAnsi="Montserrat" w:cs="Segoe UI"/>
                <w:sz w:val="20"/>
                <w:szCs w:val="20"/>
              </w:rPr>
            </w:pPr>
            <w:r w:rsidRPr="005C1C10">
              <w:rPr>
                <w:rFonts w:ascii="Montserrat" w:hAnsi="Montserrat" w:cs="Segoe UI"/>
                <w:sz w:val="20"/>
                <w:szCs w:val="20"/>
              </w:rPr>
              <w:t xml:space="preserve">University partners and other external stakeholders </w:t>
            </w:r>
          </w:p>
          <w:p w14:paraId="074F315B" w14:textId="76034AFC" w:rsidR="000B24EE" w:rsidRPr="00793514" w:rsidRDefault="005C1C10" w:rsidP="005C1C10">
            <w:pPr>
              <w:pStyle w:val="TableParagraph"/>
              <w:numPr>
                <w:ilvl w:val="0"/>
                <w:numId w:val="46"/>
              </w:numPr>
              <w:tabs>
                <w:tab w:val="left" w:pos="848"/>
                <w:tab w:val="left" w:pos="849"/>
              </w:tabs>
              <w:spacing w:before="120"/>
              <w:rPr>
                <w:rFonts w:ascii="Montserrat" w:hAnsi="Montserrat" w:cs="Segoe UI"/>
                <w:sz w:val="20"/>
                <w:szCs w:val="20"/>
              </w:rPr>
            </w:pPr>
            <w:r w:rsidRPr="005C1C10">
              <w:rPr>
                <w:rFonts w:ascii="Montserrat" w:hAnsi="Montserrat" w:cs="Segoe UI"/>
                <w:sz w:val="20"/>
                <w:szCs w:val="20"/>
              </w:rPr>
              <w:t>Manage and expand key relationships with external representatives.</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21855B71" w14:textId="77777777" w:rsidR="005C1C10" w:rsidRPr="005C1C10" w:rsidRDefault="005C1C10" w:rsidP="005C1C10">
            <w:pPr>
              <w:spacing w:before="0"/>
              <w:rPr>
                <w:rFonts w:ascii="Montserrat" w:hAnsi="Montserrat"/>
                <w:b/>
                <w:bCs/>
                <w:color w:val="000000"/>
                <w:sz w:val="20"/>
                <w:szCs w:val="20"/>
              </w:rPr>
            </w:pPr>
            <w:r w:rsidRPr="005C1C10">
              <w:rPr>
                <w:rFonts w:ascii="Montserrat" w:hAnsi="Montserrat"/>
                <w:b/>
                <w:bCs/>
                <w:color w:val="000000"/>
                <w:sz w:val="20"/>
                <w:szCs w:val="20"/>
              </w:rPr>
              <w:t>Core</w:t>
            </w:r>
          </w:p>
          <w:p w14:paraId="1411C7C9" w14:textId="77777777" w:rsidR="005C1C10" w:rsidRPr="005C1C10" w:rsidRDefault="005C1C10" w:rsidP="005C1C10">
            <w:pPr>
              <w:spacing w:before="0"/>
              <w:rPr>
                <w:rFonts w:ascii="Montserrat" w:hAnsi="Montserrat"/>
                <w:color w:val="000000"/>
                <w:sz w:val="20"/>
                <w:szCs w:val="20"/>
              </w:rPr>
            </w:pPr>
            <w:r w:rsidRPr="005C1C10">
              <w:rPr>
                <w:rFonts w:ascii="Montserrat" w:hAnsi="Montserrat"/>
                <w:color w:val="000000"/>
                <w:sz w:val="20"/>
                <w:szCs w:val="20"/>
              </w:rPr>
              <w:t xml:space="preserve">Results Driven – 2 </w:t>
            </w:r>
          </w:p>
          <w:p w14:paraId="092A21B2" w14:textId="77777777" w:rsidR="005C1C10" w:rsidRPr="005C1C10" w:rsidRDefault="005C1C10" w:rsidP="005C1C10">
            <w:pPr>
              <w:spacing w:before="0"/>
              <w:rPr>
                <w:rFonts w:ascii="Montserrat" w:hAnsi="Montserrat"/>
                <w:color w:val="000000"/>
                <w:sz w:val="20"/>
                <w:szCs w:val="20"/>
              </w:rPr>
            </w:pPr>
            <w:r w:rsidRPr="005C1C10">
              <w:rPr>
                <w:rFonts w:ascii="Montserrat" w:hAnsi="Montserrat"/>
                <w:color w:val="000000"/>
                <w:sz w:val="20"/>
                <w:szCs w:val="20"/>
              </w:rPr>
              <w:t xml:space="preserve">Taking Ownership – 1 </w:t>
            </w:r>
          </w:p>
          <w:p w14:paraId="305B5B91" w14:textId="77777777" w:rsidR="005C1C10" w:rsidRPr="005C1C10" w:rsidRDefault="005C1C10" w:rsidP="005C1C10">
            <w:pPr>
              <w:spacing w:before="0"/>
              <w:rPr>
                <w:rFonts w:ascii="Montserrat" w:hAnsi="Montserrat"/>
                <w:color w:val="000000"/>
                <w:sz w:val="20"/>
                <w:szCs w:val="20"/>
              </w:rPr>
            </w:pPr>
            <w:r w:rsidRPr="005C1C10">
              <w:rPr>
                <w:rFonts w:ascii="Montserrat" w:hAnsi="Montserrat"/>
                <w:color w:val="000000"/>
                <w:sz w:val="20"/>
                <w:szCs w:val="20"/>
              </w:rPr>
              <w:t>Collaboration – 1</w:t>
            </w:r>
          </w:p>
          <w:p w14:paraId="3BD4A277" w14:textId="77777777" w:rsidR="005C1C10" w:rsidRPr="005C1C10" w:rsidRDefault="005C1C10" w:rsidP="005C1C10">
            <w:pPr>
              <w:spacing w:before="0"/>
              <w:rPr>
                <w:rFonts w:ascii="Montserrat" w:hAnsi="Montserrat"/>
                <w:color w:val="000000"/>
                <w:sz w:val="20"/>
                <w:szCs w:val="20"/>
              </w:rPr>
            </w:pPr>
            <w:r w:rsidRPr="005C1C10">
              <w:rPr>
                <w:rFonts w:ascii="Montserrat" w:hAnsi="Montserrat"/>
                <w:color w:val="000000"/>
                <w:sz w:val="20"/>
                <w:szCs w:val="20"/>
              </w:rPr>
              <w:t>Continuous Learning – 2</w:t>
            </w:r>
          </w:p>
          <w:p w14:paraId="6769926F" w14:textId="77777777" w:rsidR="005C1C10" w:rsidRPr="005C1C10" w:rsidRDefault="005C1C10" w:rsidP="005C1C10">
            <w:pPr>
              <w:spacing w:before="0"/>
              <w:rPr>
                <w:rFonts w:ascii="Montserrat" w:hAnsi="Montserrat"/>
                <w:b/>
                <w:bCs/>
                <w:color w:val="000000"/>
                <w:sz w:val="20"/>
                <w:szCs w:val="20"/>
              </w:rPr>
            </w:pPr>
            <w:r w:rsidRPr="005C1C10">
              <w:rPr>
                <w:rFonts w:ascii="Montserrat" w:hAnsi="Montserrat"/>
                <w:b/>
                <w:bCs/>
                <w:color w:val="000000"/>
                <w:sz w:val="20"/>
                <w:szCs w:val="20"/>
              </w:rPr>
              <w:t>Role Specific</w:t>
            </w:r>
          </w:p>
          <w:p w14:paraId="5823990B" w14:textId="77777777" w:rsidR="005C1C10" w:rsidRPr="005C1C10" w:rsidRDefault="005C1C10" w:rsidP="005C1C10">
            <w:pPr>
              <w:spacing w:before="0"/>
              <w:rPr>
                <w:rFonts w:ascii="Montserrat" w:hAnsi="Montserrat"/>
                <w:color w:val="000000"/>
                <w:sz w:val="20"/>
                <w:szCs w:val="20"/>
              </w:rPr>
            </w:pPr>
            <w:r w:rsidRPr="005C1C10">
              <w:rPr>
                <w:rFonts w:ascii="Montserrat" w:hAnsi="Montserrat"/>
                <w:color w:val="000000"/>
                <w:sz w:val="20"/>
                <w:szCs w:val="20"/>
              </w:rPr>
              <w:t xml:space="preserve">Instructional Delivery – 2 </w:t>
            </w:r>
          </w:p>
          <w:p w14:paraId="68B32A56" w14:textId="77777777" w:rsidR="005C1C10" w:rsidRPr="005C1C10" w:rsidRDefault="005C1C10" w:rsidP="005C1C10">
            <w:pPr>
              <w:spacing w:before="0"/>
              <w:rPr>
                <w:rFonts w:ascii="Montserrat" w:hAnsi="Montserrat"/>
                <w:color w:val="000000"/>
                <w:sz w:val="20"/>
                <w:szCs w:val="20"/>
              </w:rPr>
            </w:pPr>
            <w:r w:rsidRPr="005C1C10">
              <w:rPr>
                <w:rFonts w:ascii="Montserrat" w:hAnsi="Montserrat"/>
                <w:color w:val="000000"/>
                <w:sz w:val="20"/>
                <w:szCs w:val="20"/>
              </w:rPr>
              <w:t xml:space="preserve">Mentoring &amp; Coaching – 1 </w:t>
            </w:r>
          </w:p>
          <w:p w14:paraId="1FAC4A04" w14:textId="3C6C224C" w:rsidR="00465E50" w:rsidRPr="00465E50" w:rsidRDefault="005C1C10" w:rsidP="005C1C10">
            <w:pPr>
              <w:spacing w:before="0"/>
              <w:rPr>
                <w:rFonts w:ascii="Montserrat" w:hAnsi="Montserrat"/>
                <w:color w:val="000000"/>
                <w:sz w:val="20"/>
                <w:szCs w:val="20"/>
              </w:rPr>
            </w:pPr>
            <w:r w:rsidRPr="005C1C10">
              <w:rPr>
                <w:rFonts w:ascii="Montserrat" w:hAnsi="Montserrat"/>
                <w:color w:val="000000"/>
                <w:sz w:val="20"/>
                <w:szCs w:val="20"/>
              </w:rPr>
              <w:t>Emotional Intelligence – 1</w:t>
            </w: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760B137F" w14:textId="77777777" w:rsidR="005C1C10" w:rsidRDefault="005C1C10" w:rsidP="005C1C10">
            <w:pPr>
              <w:pStyle w:val="ListParagraph"/>
              <w:numPr>
                <w:ilvl w:val="0"/>
                <w:numId w:val="43"/>
              </w:numPr>
              <w:spacing w:before="60" w:after="60" w:line="240" w:lineRule="auto"/>
              <w:rPr>
                <w:rFonts w:ascii="Montserrat" w:hAnsi="Montserrat"/>
                <w:color w:val="000000"/>
                <w:sz w:val="20"/>
                <w:szCs w:val="20"/>
              </w:rPr>
            </w:pPr>
            <w:r w:rsidRPr="005C1C10">
              <w:rPr>
                <w:rFonts w:ascii="Montserrat" w:hAnsi="Montserrat"/>
                <w:color w:val="000000"/>
                <w:sz w:val="20"/>
                <w:szCs w:val="20"/>
              </w:rPr>
              <w:t xml:space="preserve">Significant experience of face-to-face teaching of higher education students in classes of varying sizes within a subject area taught within the faculty. </w:t>
            </w:r>
          </w:p>
          <w:p w14:paraId="2C35F9D0" w14:textId="2A8B80F9" w:rsidR="0021692E" w:rsidRPr="005C1C10" w:rsidRDefault="0021692E" w:rsidP="005C1C10">
            <w:pPr>
              <w:pStyle w:val="ListParagraph"/>
              <w:numPr>
                <w:ilvl w:val="0"/>
                <w:numId w:val="43"/>
              </w:numPr>
              <w:spacing w:before="60" w:after="60" w:line="240" w:lineRule="auto"/>
              <w:rPr>
                <w:rFonts w:ascii="Montserrat" w:hAnsi="Montserrat"/>
                <w:color w:val="000000"/>
                <w:sz w:val="20"/>
                <w:szCs w:val="20"/>
              </w:rPr>
            </w:pPr>
            <w:r>
              <w:rPr>
                <w:rFonts w:ascii="Montserrat" w:hAnsi="Montserrat"/>
                <w:color w:val="000000"/>
                <w:sz w:val="20"/>
                <w:szCs w:val="20"/>
              </w:rPr>
              <w:t>Appro</w:t>
            </w:r>
            <w:r w:rsidR="00AA584C">
              <w:rPr>
                <w:rFonts w:ascii="Montserrat" w:hAnsi="Montserrat"/>
                <w:color w:val="000000"/>
                <w:sz w:val="20"/>
                <w:szCs w:val="20"/>
              </w:rPr>
              <w:t>priate experience of teaching a range of accounting modules, including</w:t>
            </w:r>
            <w:r w:rsidR="00924CA9">
              <w:rPr>
                <w:rFonts w:ascii="Montserrat" w:hAnsi="Montserrat"/>
                <w:color w:val="000000"/>
                <w:sz w:val="20"/>
                <w:szCs w:val="20"/>
              </w:rPr>
              <w:t xml:space="preserve"> but not limited to</w:t>
            </w:r>
            <w:r w:rsidR="00AA584C">
              <w:rPr>
                <w:rFonts w:ascii="Montserrat" w:hAnsi="Montserrat"/>
                <w:color w:val="000000"/>
                <w:sz w:val="20"/>
                <w:szCs w:val="20"/>
              </w:rPr>
              <w:t xml:space="preserve"> Financial Accounting, Management Accounting, Financial Reporting, Taxation, Audit and assurance</w:t>
            </w:r>
            <w:r w:rsidR="00187B61">
              <w:rPr>
                <w:rFonts w:ascii="Montserrat" w:hAnsi="Montserrat"/>
                <w:color w:val="000000"/>
                <w:sz w:val="20"/>
                <w:szCs w:val="20"/>
              </w:rPr>
              <w:t>, Risk Management, Corporate Financial Management etc.</w:t>
            </w:r>
          </w:p>
          <w:p w14:paraId="387C9DE7" w14:textId="21F7EB4C" w:rsidR="00465E50" w:rsidRPr="00793514" w:rsidRDefault="005C1C10" w:rsidP="005C1C10">
            <w:pPr>
              <w:pStyle w:val="ListParagraph"/>
              <w:numPr>
                <w:ilvl w:val="0"/>
                <w:numId w:val="43"/>
              </w:numPr>
              <w:spacing w:before="60" w:after="60" w:line="240" w:lineRule="auto"/>
              <w:contextualSpacing w:val="0"/>
              <w:rPr>
                <w:rFonts w:ascii="Montserrat" w:hAnsi="Montserrat"/>
                <w:color w:val="000000"/>
                <w:sz w:val="20"/>
                <w:szCs w:val="20"/>
              </w:rPr>
            </w:pPr>
            <w:r w:rsidRPr="005C1C10">
              <w:rPr>
                <w:rFonts w:ascii="Montserrat" w:hAnsi="Montserrat"/>
                <w:color w:val="000000"/>
                <w:sz w:val="20"/>
                <w:szCs w:val="20"/>
              </w:rPr>
              <w:t>Substantial experience of assessing students using a variety of methods and working in teams to deliver classes, modules and programmes.</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2E90D295" w14:textId="77777777" w:rsidR="005C1C10" w:rsidRPr="005C1C10" w:rsidRDefault="005C1C10" w:rsidP="005C1C10">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Computer literate – able to access a VLE, upload suitable materials, navigate confidently and communicate with students via a VLE</w:t>
            </w:r>
          </w:p>
          <w:p w14:paraId="04EB5FFF" w14:textId="77777777" w:rsidR="005C1C10" w:rsidRPr="005C1C10" w:rsidRDefault="005C1C10" w:rsidP="005C1C10">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Subject and topic areas within the faculty at level sufficient to deliver at level required</w:t>
            </w:r>
          </w:p>
          <w:p w14:paraId="54CE6026" w14:textId="77777777" w:rsidR="005C1C10" w:rsidRPr="005C1C10" w:rsidRDefault="005C1C10" w:rsidP="005C1C10">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How to plan classes, organise teaching and what students will benefit from</w:t>
            </w:r>
          </w:p>
          <w:p w14:paraId="0C4B7995" w14:textId="77777777" w:rsidR="005C1C10" w:rsidRPr="005C1C10" w:rsidRDefault="005C1C10" w:rsidP="005C1C10">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Knowledge of the required key communication level of a module leader</w:t>
            </w:r>
          </w:p>
          <w:p w14:paraId="4684128F" w14:textId="77777777" w:rsidR="005C1C10" w:rsidRPr="005C1C10" w:rsidRDefault="005C1C10" w:rsidP="005C1C10">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Assessment techniques</w:t>
            </w:r>
          </w:p>
          <w:p w14:paraId="05FE756C" w14:textId="53C8D216" w:rsidR="00465E50" w:rsidRPr="00793514" w:rsidRDefault="005C1C10" w:rsidP="005C1C10">
            <w:pPr>
              <w:pStyle w:val="ListParagraph"/>
              <w:numPr>
                <w:ilvl w:val="0"/>
                <w:numId w:val="44"/>
              </w:numPr>
              <w:spacing w:before="60" w:after="60" w:line="240" w:lineRule="auto"/>
              <w:contextualSpacing w:val="0"/>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Quality assurance expectations internally and externally</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0FF6C162" w14:textId="77777777" w:rsidR="005C1C10" w:rsidRPr="005C1C10" w:rsidRDefault="005C1C10" w:rsidP="005C1C10">
            <w:pPr>
              <w:pStyle w:val="ListParagraph"/>
              <w:numPr>
                <w:ilvl w:val="0"/>
                <w:numId w:val="42"/>
              </w:numPr>
              <w:spacing w:line="240" w:lineRule="auto"/>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 xml:space="preserve">Master’s Degree or equivalent is essential, preferably in a subject area to be taught. </w:t>
            </w:r>
          </w:p>
          <w:p w14:paraId="76B6F5DF" w14:textId="08658ADF" w:rsidR="00465E50" w:rsidRPr="00793514" w:rsidRDefault="005C1C10" w:rsidP="005C1C10">
            <w:pPr>
              <w:pStyle w:val="ListParagraph"/>
              <w:numPr>
                <w:ilvl w:val="0"/>
                <w:numId w:val="42"/>
              </w:numPr>
              <w:spacing w:before="120" w:after="0" w:line="240" w:lineRule="auto"/>
              <w:contextualSpacing w:val="0"/>
              <w:rPr>
                <w:rFonts w:ascii="Montserrat" w:eastAsia="Times New Roman" w:hAnsi="Montserrat" w:cs="Times New Roman"/>
                <w:color w:val="000000"/>
                <w:sz w:val="20"/>
                <w:szCs w:val="20"/>
                <w:lang w:eastAsia="en-GB"/>
              </w:rPr>
            </w:pPr>
            <w:r w:rsidRPr="005C1C10">
              <w:rPr>
                <w:rFonts w:ascii="Montserrat" w:eastAsia="Times New Roman" w:hAnsi="Montserrat" w:cs="Times New Roman"/>
                <w:color w:val="000000"/>
                <w:sz w:val="20"/>
                <w:szCs w:val="20"/>
                <w:lang w:eastAsia="en-GB"/>
              </w:rPr>
              <w:t>Relevant teaching qualification or HEA fellowship is preferred.</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6EB1478E" w14:textId="77777777" w:rsidR="005C1C10" w:rsidRPr="005C1C10" w:rsidRDefault="005C1C10" w:rsidP="005C1C10">
            <w:pPr>
              <w:pStyle w:val="ListParagraph"/>
              <w:numPr>
                <w:ilvl w:val="0"/>
                <w:numId w:val="47"/>
              </w:numPr>
              <w:rPr>
                <w:rFonts w:ascii="Montserrat" w:hAnsi="Montserrat" w:cs="Segoe UI"/>
                <w:sz w:val="20"/>
                <w:szCs w:val="20"/>
              </w:rPr>
            </w:pPr>
            <w:r w:rsidRPr="005C1C10">
              <w:rPr>
                <w:rFonts w:ascii="Montserrat" w:hAnsi="Montserrat" w:cs="Segoe UI"/>
                <w:sz w:val="20"/>
                <w:szCs w:val="20"/>
              </w:rPr>
              <w:t>Positive attitude towards supporting the student journey and their needs</w:t>
            </w:r>
          </w:p>
          <w:p w14:paraId="2213103E" w14:textId="77777777" w:rsidR="005C1C10" w:rsidRPr="005C1C10" w:rsidRDefault="005C1C10" w:rsidP="005C1C10">
            <w:pPr>
              <w:pStyle w:val="ListParagraph"/>
              <w:numPr>
                <w:ilvl w:val="0"/>
                <w:numId w:val="47"/>
              </w:numPr>
              <w:rPr>
                <w:rFonts w:ascii="Montserrat" w:hAnsi="Montserrat" w:cs="Segoe UI"/>
                <w:sz w:val="20"/>
                <w:szCs w:val="20"/>
              </w:rPr>
            </w:pPr>
            <w:r w:rsidRPr="005C1C10">
              <w:rPr>
                <w:rFonts w:ascii="Montserrat" w:hAnsi="Montserrat" w:cs="Segoe UI"/>
                <w:sz w:val="20"/>
                <w:szCs w:val="20"/>
              </w:rPr>
              <w:t>Confidence and high levels of self-motivation</w:t>
            </w:r>
          </w:p>
          <w:p w14:paraId="5062E587" w14:textId="77777777" w:rsidR="005C1C10" w:rsidRPr="005C1C10" w:rsidRDefault="005C1C10" w:rsidP="005C1C10">
            <w:pPr>
              <w:pStyle w:val="ListParagraph"/>
              <w:numPr>
                <w:ilvl w:val="0"/>
                <w:numId w:val="47"/>
              </w:numPr>
              <w:rPr>
                <w:rFonts w:ascii="Montserrat" w:hAnsi="Montserrat" w:cs="Segoe UI"/>
                <w:sz w:val="20"/>
                <w:szCs w:val="20"/>
              </w:rPr>
            </w:pPr>
            <w:r w:rsidRPr="005C1C10">
              <w:rPr>
                <w:rFonts w:ascii="Montserrat" w:hAnsi="Montserrat" w:cs="Segoe UI"/>
                <w:sz w:val="20"/>
                <w:szCs w:val="20"/>
              </w:rPr>
              <w:lastRenderedPageBreak/>
              <w:t>A willingness to work in a team</w:t>
            </w:r>
          </w:p>
          <w:p w14:paraId="7D0C3F0F" w14:textId="77777777" w:rsidR="005C1C10" w:rsidRPr="005C1C10" w:rsidRDefault="005C1C10" w:rsidP="005C1C10">
            <w:pPr>
              <w:pStyle w:val="ListParagraph"/>
              <w:numPr>
                <w:ilvl w:val="0"/>
                <w:numId w:val="47"/>
              </w:numPr>
              <w:rPr>
                <w:rFonts w:ascii="Montserrat" w:hAnsi="Montserrat" w:cs="Segoe UI"/>
                <w:sz w:val="20"/>
                <w:szCs w:val="20"/>
              </w:rPr>
            </w:pPr>
            <w:r w:rsidRPr="005C1C10">
              <w:rPr>
                <w:rFonts w:ascii="Montserrat" w:hAnsi="Montserrat" w:cs="Segoe UI"/>
                <w:sz w:val="20"/>
                <w:szCs w:val="20"/>
              </w:rPr>
              <w:t>A willingness to be self-critical, reflect and self-develop</w:t>
            </w:r>
          </w:p>
          <w:p w14:paraId="2B7EF739" w14:textId="59DC2C8A" w:rsidR="00465E50" w:rsidRPr="00A00E5C" w:rsidRDefault="005C1C10" w:rsidP="005C1C10">
            <w:pPr>
              <w:rPr>
                <w:rFonts w:ascii="Montserrat" w:hAnsi="Montserrat" w:cs="Segoe UI"/>
                <w:sz w:val="20"/>
                <w:szCs w:val="20"/>
              </w:rPr>
            </w:pPr>
            <w:r w:rsidRPr="005C1C10">
              <w:rPr>
                <w:rFonts w:ascii="Montserrat" w:hAnsi="Montserrat" w:cs="Segoe UI"/>
                <w:sz w:val="20"/>
                <w:szCs w:val="20"/>
              </w:rPr>
              <w:t>Willingness to undertake a DBS check prior to formal start date being confirmed</w:t>
            </w:r>
          </w:p>
          <w:p w14:paraId="40DF1EF2" w14:textId="77777777" w:rsidR="00465E50" w:rsidRPr="00A00E5C" w:rsidRDefault="00465E50" w:rsidP="00131AF4">
            <w:pPr>
              <w:rPr>
                <w:rFonts w:ascii="Montserrat" w:hAnsi="Montserrat" w:cs="Segoe UI"/>
                <w:sz w:val="20"/>
                <w:szCs w:val="20"/>
              </w:rPr>
            </w:pP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49C4270E" w14:textId="77777777" w:rsidR="00073284" w:rsidRDefault="002F0F8C" w:rsidP="008312BF">
      <w:r>
        <w:lastRenderedPageBreak/>
        <w:t>Please do not delete below this line until this document is complete</w:t>
      </w:r>
      <w:r w:rsidR="00073284">
        <w:t>.</w:t>
      </w:r>
    </w:p>
    <w:p w14:paraId="051B1BFB" w14:textId="77777777" w:rsidR="002F0F8C" w:rsidRDefault="00BB5A0F" w:rsidP="008312BF">
      <w:r>
        <w:pict w14:anchorId="73007B7D">
          <v:rect id="_x0000_i1025" style="width:0;height:1.5pt" o:hralign="center" o:hrstd="t" o:hr="t" fillcolor="#a0a0a0" stroked="f"/>
        </w:pict>
      </w:r>
    </w:p>
    <w:p w14:paraId="7C0D2221" w14:textId="77777777" w:rsidR="002F0F8C" w:rsidRPr="00B47D72" w:rsidRDefault="002F0F8C" w:rsidP="008312BF">
      <w:pPr>
        <w:pStyle w:val="Heading1"/>
      </w:pPr>
      <w:bookmarkStart w:id="0" w:name="_Toc79753833"/>
      <w:bookmarkStart w:id="1" w:name="_Toc169625910"/>
      <w:r w:rsidRPr="00EF6A8B">
        <w:t>Heading</w:t>
      </w:r>
      <w:r w:rsidRPr="00B47D72">
        <w:t xml:space="preserve"> 1</w:t>
      </w:r>
      <w:bookmarkEnd w:id="0"/>
      <w:bookmarkEnd w:id="1"/>
    </w:p>
    <w:p w14:paraId="1EE343CD" w14:textId="77777777" w:rsidR="002F0F8C" w:rsidRDefault="002F0F8C" w:rsidP="008312BF">
      <w:pPr>
        <w:pStyle w:val="Heading2"/>
      </w:pPr>
      <w:bookmarkStart w:id="2" w:name="_Toc79753834"/>
      <w:bookmarkStart w:id="3" w:name="_Toc169625911"/>
      <w:r>
        <w:t xml:space="preserve">Heading </w:t>
      </w:r>
      <w:bookmarkEnd w:id="2"/>
      <w:r w:rsidR="00073284">
        <w:t>2</w:t>
      </w:r>
      <w:bookmarkEnd w:id="3"/>
    </w:p>
    <w:p w14:paraId="0FACD409" w14:textId="77777777" w:rsidR="002F0F8C" w:rsidRPr="00073284" w:rsidRDefault="002F0F8C" w:rsidP="008312BF">
      <w:pPr>
        <w:pStyle w:val="Heading3"/>
      </w:pPr>
      <w:r w:rsidRPr="00073284">
        <w:t>Heading 3</w:t>
      </w:r>
    </w:p>
    <w:p w14:paraId="744F1876" w14:textId="77777777" w:rsidR="002F0F8C" w:rsidRDefault="002F0F8C" w:rsidP="008312BF">
      <w:pPr>
        <w:pStyle w:val="Heading4"/>
      </w:pPr>
      <w:r>
        <w:t>Heading 4</w:t>
      </w:r>
    </w:p>
    <w:p w14:paraId="196A53BE" w14:textId="77777777" w:rsidR="002F0F8C" w:rsidRDefault="002F0F8C" w:rsidP="008312BF">
      <w:r>
        <w:t>Normal</w:t>
      </w:r>
    </w:p>
    <w:p w14:paraId="1F1B50A7" w14:textId="77777777" w:rsidR="002F0F8C" w:rsidRDefault="002F0F8C" w:rsidP="008312BF">
      <w:pPr>
        <w:pStyle w:val="Bulletlevel1"/>
      </w:pPr>
      <w:r w:rsidRPr="00073284">
        <w:t>Bullet</w:t>
      </w:r>
      <w:r>
        <w:t xml:space="preserve"> </w:t>
      </w:r>
      <w:r w:rsidR="00073284" w:rsidRPr="00073284">
        <w:t>l</w:t>
      </w:r>
      <w:r w:rsidRPr="00073284">
        <w:t>evel</w:t>
      </w:r>
      <w:r>
        <w:t xml:space="preserve"> 1</w:t>
      </w:r>
    </w:p>
    <w:p w14:paraId="75F1EC15" w14:textId="77777777" w:rsidR="002F0F8C" w:rsidRDefault="002F0F8C" w:rsidP="008312BF">
      <w:pPr>
        <w:pStyle w:val="Bulletlevel1"/>
      </w:pPr>
      <w:r>
        <w:t xml:space="preserve">Bullet </w:t>
      </w:r>
      <w:r w:rsidR="00073284">
        <w:t>l</w:t>
      </w:r>
      <w:r>
        <w:t>evel 2</w:t>
      </w:r>
    </w:p>
    <w:p w14:paraId="5CFAE487" w14:textId="77777777" w:rsidR="002F0F8C" w:rsidRDefault="002F0F8C" w:rsidP="008312BF">
      <w:pPr>
        <w:pStyle w:val="NumberList"/>
      </w:pPr>
      <w:r>
        <w:t xml:space="preserve">Number </w:t>
      </w:r>
      <w:r w:rsidR="00073284">
        <w:t>l</w:t>
      </w:r>
      <w:r>
        <w:t>ist</w:t>
      </w:r>
    </w:p>
    <w:p w14:paraId="201DF579" w14:textId="77777777" w:rsidR="002F0F8C" w:rsidRDefault="002F0F8C" w:rsidP="008312BF">
      <w:pPr>
        <w:pStyle w:val="Letterlist"/>
      </w:pPr>
      <w:r>
        <w:t xml:space="preserve">Letter </w:t>
      </w:r>
      <w:r w:rsidR="00073284">
        <w:t>l</w:t>
      </w:r>
      <w:r>
        <w:t>ist</w:t>
      </w:r>
    </w:p>
    <w:p w14:paraId="385EE20C" w14:textId="77777777" w:rsidR="002F0F8C" w:rsidRDefault="002F0F8C" w:rsidP="008312BF">
      <w:r>
        <w:rPr>
          <w:noProof/>
        </w:rPr>
        <w:drawing>
          <wp:inline distT="0" distB="0" distL="0" distR="0" wp14:anchorId="748E59AD" wp14:editId="14133803">
            <wp:extent cx="3004975" cy="16220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2592" cy="1631561"/>
                    </a:xfrm>
                    <a:prstGeom prst="rect">
                      <a:avLst/>
                    </a:prstGeom>
                  </pic:spPr>
                </pic:pic>
              </a:graphicData>
            </a:graphic>
          </wp:inline>
        </w:drawing>
      </w:r>
    </w:p>
    <w:p w14:paraId="2B12BDF4" w14:textId="77777777" w:rsidR="002F0F8C" w:rsidRPr="002F0F8C" w:rsidRDefault="002F0F8C" w:rsidP="008312BF">
      <w:pPr>
        <w:pStyle w:val="Caption"/>
      </w:pPr>
      <w:r w:rsidRPr="002F0F8C">
        <w:t xml:space="preserve">Figure </w:t>
      </w:r>
      <w:r w:rsidR="00A2451E">
        <w:fldChar w:fldCharType="begin"/>
      </w:r>
      <w:r w:rsidR="00A2451E">
        <w:instrText xml:space="preserve"> SEQ Figure \* ARABIC </w:instrText>
      </w:r>
      <w:r w:rsidR="00A2451E">
        <w:fldChar w:fldCharType="separate"/>
      </w:r>
      <w:r w:rsidR="00A2451E">
        <w:rPr>
          <w:noProof/>
        </w:rPr>
        <w:t>1</w:t>
      </w:r>
      <w:r w:rsidR="00A2451E">
        <w:rPr>
          <w:noProof/>
        </w:rPr>
        <w:fldChar w:fldCharType="end"/>
      </w:r>
      <w:r w:rsidRPr="002F0F8C">
        <w:t xml:space="preserve"> - captions should always be descriptive and engaging</w:t>
      </w:r>
      <w:bookmarkStart w:id="4" w:name="_Hlk80021131"/>
    </w:p>
    <w:p w14:paraId="090DFA15" w14:textId="77777777" w:rsidR="002F0F8C" w:rsidRDefault="002F0F8C" w:rsidP="008312BF"/>
    <w:p w14:paraId="783FB332" w14:textId="77777777" w:rsidR="002F0F8C" w:rsidRDefault="002F0F8C" w:rsidP="008312BF">
      <w:pPr>
        <w:pStyle w:val="Caption"/>
      </w:pPr>
      <w:r>
        <w:t xml:space="preserve">Table </w:t>
      </w:r>
      <w:r w:rsidR="00A2451E">
        <w:fldChar w:fldCharType="begin"/>
      </w:r>
      <w:r w:rsidR="00A2451E">
        <w:instrText xml:space="preserve"> SEQ Table \* ARABIC </w:instrText>
      </w:r>
      <w:r w:rsidR="00A2451E">
        <w:fldChar w:fldCharType="separate"/>
      </w:r>
      <w:r w:rsidR="00A2451E">
        <w:rPr>
          <w:noProof/>
        </w:rPr>
        <w:t>1</w:t>
      </w:r>
      <w:r w:rsidR="00A2451E">
        <w:rPr>
          <w:noProof/>
        </w:rPr>
        <w:fldChar w:fldCharType="end"/>
      </w:r>
      <w:r>
        <w:t xml:space="preserve"> - </w:t>
      </w:r>
      <w:r w:rsidRPr="00F32A80">
        <w:t>Table captions always go above the table</w:t>
      </w:r>
    </w:p>
    <w:tbl>
      <w:tblPr>
        <w:tblStyle w:val="TableGrid"/>
        <w:tblW w:w="0" w:type="auto"/>
        <w:tblBorders>
          <w:top w:val="single" w:sz="4" w:space="0" w:color="004050"/>
          <w:left w:val="single" w:sz="4" w:space="0" w:color="004050"/>
          <w:bottom w:val="single" w:sz="4" w:space="0" w:color="004050"/>
          <w:right w:val="single" w:sz="4" w:space="0" w:color="004050"/>
          <w:insideH w:val="single" w:sz="4" w:space="0" w:color="004050"/>
          <w:insideV w:val="single" w:sz="4" w:space="0" w:color="004050"/>
        </w:tblBorders>
        <w:tblLook w:val="04A0" w:firstRow="1" w:lastRow="0" w:firstColumn="1" w:lastColumn="0" w:noHBand="0" w:noVBand="1"/>
      </w:tblPr>
      <w:tblGrid>
        <w:gridCol w:w="2548"/>
        <w:gridCol w:w="2548"/>
        <w:gridCol w:w="2549"/>
        <w:gridCol w:w="2549"/>
      </w:tblGrid>
      <w:tr w:rsidR="002F0F8C" w14:paraId="2B11CB0B" w14:textId="77777777" w:rsidTr="00AF680C">
        <w:tc>
          <w:tcPr>
            <w:tcW w:w="2548" w:type="dxa"/>
            <w:shd w:val="clear" w:color="auto" w:fill="D9D9D9" w:themeFill="background1" w:themeFillShade="D9"/>
          </w:tcPr>
          <w:p w14:paraId="3ECA6E83" w14:textId="77777777" w:rsidR="002F0F8C" w:rsidRDefault="002F0F8C" w:rsidP="00EB14F9">
            <w:pPr>
              <w:pStyle w:val="TableHeading"/>
            </w:pPr>
            <w:r>
              <w:t>Table Heading</w:t>
            </w:r>
          </w:p>
        </w:tc>
        <w:tc>
          <w:tcPr>
            <w:tcW w:w="2548" w:type="dxa"/>
            <w:shd w:val="clear" w:color="auto" w:fill="D9D9D9" w:themeFill="background1" w:themeFillShade="D9"/>
          </w:tcPr>
          <w:p w14:paraId="76FE8069" w14:textId="77777777" w:rsidR="002F0F8C" w:rsidRDefault="002F0F8C" w:rsidP="008312BF">
            <w:pPr>
              <w:pStyle w:val="Table"/>
            </w:pPr>
          </w:p>
        </w:tc>
        <w:tc>
          <w:tcPr>
            <w:tcW w:w="2549" w:type="dxa"/>
            <w:shd w:val="clear" w:color="auto" w:fill="D9D9D9" w:themeFill="background1" w:themeFillShade="D9"/>
          </w:tcPr>
          <w:p w14:paraId="1C9140C5" w14:textId="77777777" w:rsidR="002F0F8C" w:rsidRDefault="002F0F8C" w:rsidP="008312BF">
            <w:pPr>
              <w:pStyle w:val="Table"/>
            </w:pPr>
          </w:p>
        </w:tc>
        <w:tc>
          <w:tcPr>
            <w:tcW w:w="2549" w:type="dxa"/>
            <w:shd w:val="clear" w:color="auto" w:fill="D9D9D9" w:themeFill="background1" w:themeFillShade="D9"/>
          </w:tcPr>
          <w:p w14:paraId="0B6E8C87" w14:textId="77777777" w:rsidR="002F0F8C" w:rsidRDefault="002F0F8C" w:rsidP="008312BF">
            <w:pPr>
              <w:pStyle w:val="Table"/>
            </w:pPr>
          </w:p>
        </w:tc>
      </w:tr>
      <w:tr w:rsidR="002F0F8C" w14:paraId="33C2D25A" w14:textId="77777777" w:rsidTr="00AF680C">
        <w:tc>
          <w:tcPr>
            <w:tcW w:w="2548" w:type="dxa"/>
          </w:tcPr>
          <w:p w14:paraId="64A74115" w14:textId="77777777" w:rsidR="002F0F8C" w:rsidRPr="00AF2E3E" w:rsidRDefault="002F0F8C" w:rsidP="008312BF">
            <w:pPr>
              <w:pStyle w:val="Table"/>
            </w:pPr>
            <w:r>
              <w:t>Table</w:t>
            </w:r>
          </w:p>
        </w:tc>
        <w:tc>
          <w:tcPr>
            <w:tcW w:w="2548" w:type="dxa"/>
          </w:tcPr>
          <w:p w14:paraId="7F78A588" w14:textId="77777777" w:rsidR="002F0F8C" w:rsidRDefault="002F0F8C" w:rsidP="008312BF">
            <w:pPr>
              <w:pStyle w:val="Table"/>
            </w:pPr>
          </w:p>
        </w:tc>
        <w:tc>
          <w:tcPr>
            <w:tcW w:w="2549" w:type="dxa"/>
          </w:tcPr>
          <w:p w14:paraId="5273499E" w14:textId="77777777" w:rsidR="002F0F8C" w:rsidRDefault="002F0F8C" w:rsidP="008312BF">
            <w:pPr>
              <w:pStyle w:val="Table"/>
            </w:pPr>
          </w:p>
        </w:tc>
        <w:tc>
          <w:tcPr>
            <w:tcW w:w="2549" w:type="dxa"/>
          </w:tcPr>
          <w:p w14:paraId="2BDC0BF0" w14:textId="77777777" w:rsidR="002F0F8C" w:rsidRDefault="002F0F8C" w:rsidP="008312BF">
            <w:pPr>
              <w:pStyle w:val="Table"/>
            </w:pPr>
          </w:p>
        </w:tc>
      </w:tr>
      <w:tr w:rsidR="002F0F8C" w14:paraId="499FD7F9" w14:textId="77777777" w:rsidTr="00AF680C">
        <w:tc>
          <w:tcPr>
            <w:tcW w:w="2548" w:type="dxa"/>
          </w:tcPr>
          <w:p w14:paraId="540C8A34" w14:textId="77777777" w:rsidR="002F0F8C" w:rsidRDefault="002F0F8C" w:rsidP="008312BF">
            <w:pPr>
              <w:pStyle w:val="TableBullet"/>
            </w:pPr>
            <w:r>
              <w:t>Table bullet</w:t>
            </w:r>
          </w:p>
        </w:tc>
        <w:tc>
          <w:tcPr>
            <w:tcW w:w="2548" w:type="dxa"/>
          </w:tcPr>
          <w:p w14:paraId="001EDFFC" w14:textId="77777777" w:rsidR="002F0F8C" w:rsidRDefault="002F0F8C" w:rsidP="008312BF">
            <w:pPr>
              <w:pStyle w:val="Table"/>
            </w:pPr>
          </w:p>
        </w:tc>
        <w:tc>
          <w:tcPr>
            <w:tcW w:w="2549" w:type="dxa"/>
          </w:tcPr>
          <w:p w14:paraId="3B837A06" w14:textId="77777777" w:rsidR="002F0F8C" w:rsidRDefault="002F0F8C" w:rsidP="008312BF">
            <w:pPr>
              <w:pStyle w:val="Table"/>
            </w:pPr>
          </w:p>
        </w:tc>
        <w:tc>
          <w:tcPr>
            <w:tcW w:w="2549" w:type="dxa"/>
          </w:tcPr>
          <w:p w14:paraId="3DED09DA" w14:textId="77777777" w:rsidR="002F0F8C" w:rsidRDefault="002F0F8C" w:rsidP="008312BF">
            <w:pPr>
              <w:pStyle w:val="Table"/>
            </w:pPr>
          </w:p>
        </w:tc>
      </w:tr>
      <w:bookmarkEnd w:id="4"/>
    </w:tbl>
    <w:p w14:paraId="142D34E4" w14:textId="77777777" w:rsidR="00E60EB6" w:rsidRDefault="00E60EB6" w:rsidP="008312BF">
      <w:r>
        <w:br w:type="page"/>
      </w: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6"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0405" w14:textId="77777777" w:rsidR="00E64F32" w:rsidRDefault="00E64F32" w:rsidP="008312BF">
      <w:r>
        <w:separator/>
      </w:r>
    </w:p>
    <w:p w14:paraId="00DFE845" w14:textId="77777777" w:rsidR="00E64F32" w:rsidRDefault="00E64F32" w:rsidP="008312BF"/>
  </w:endnote>
  <w:endnote w:type="continuationSeparator" w:id="0">
    <w:p w14:paraId="74EBE656" w14:textId="77777777" w:rsidR="00E64F32" w:rsidRDefault="00E64F32" w:rsidP="008312BF">
      <w:r>
        <w:continuationSeparator/>
      </w:r>
    </w:p>
    <w:p w14:paraId="18F07635" w14:textId="77777777" w:rsidR="00E64F32" w:rsidRDefault="00E64F32" w:rsidP="008312BF"/>
  </w:endnote>
  <w:endnote w:type="continuationNotice" w:id="1">
    <w:p w14:paraId="26E85D3F" w14:textId="77777777" w:rsidR="00E64F32" w:rsidRDefault="00E64F32" w:rsidP="008312BF"/>
    <w:p w14:paraId="3B4E068A" w14:textId="77777777" w:rsidR="00E64F32" w:rsidRDefault="00E64F32"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Krana Fat B">
    <w:altName w:val="Calibri"/>
    <w:panose1 w:val="00000000000000000000"/>
    <w:charset w:val="00"/>
    <w:family w:val="modern"/>
    <w:notTrueType/>
    <w:pitch w:val="variable"/>
    <w:sig w:usb0="A000002F" w:usb1="00000053" w:usb2="00000000" w:usb3="00000000" w:csb0="00000093"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A182" w14:textId="77777777" w:rsidR="00E64F32" w:rsidRDefault="00E64F32" w:rsidP="008312BF">
      <w:r>
        <w:separator/>
      </w:r>
    </w:p>
    <w:p w14:paraId="7C25FEF2" w14:textId="77777777" w:rsidR="00E64F32" w:rsidRDefault="00E64F32" w:rsidP="008312BF"/>
  </w:footnote>
  <w:footnote w:type="continuationSeparator" w:id="0">
    <w:p w14:paraId="52138D8B" w14:textId="77777777" w:rsidR="00E64F32" w:rsidRDefault="00E64F32" w:rsidP="008312BF">
      <w:r>
        <w:continuationSeparator/>
      </w:r>
    </w:p>
    <w:p w14:paraId="5329FB0A" w14:textId="77777777" w:rsidR="00E64F32" w:rsidRDefault="00E64F32" w:rsidP="008312BF"/>
  </w:footnote>
  <w:footnote w:type="continuationNotice" w:id="1">
    <w:p w14:paraId="230676A5" w14:textId="77777777" w:rsidR="00E64F32" w:rsidRDefault="00E64F32" w:rsidP="008312BF"/>
    <w:p w14:paraId="4A02559B" w14:textId="77777777" w:rsidR="00E64F32" w:rsidRDefault="00E64F32"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4615EF"/>
    <w:multiLevelType w:val="hybridMultilevel"/>
    <w:tmpl w:val="5F76B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5"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D95A75"/>
    <w:multiLevelType w:val="hybridMultilevel"/>
    <w:tmpl w:val="44A4D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6"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7"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29"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0"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1"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2"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A5275EB"/>
    <w:multiLevelType w:val="hybridMultilevel"/>
    <w:tmpl w:val="10EEF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8"/>
  </w:num>
  <w:num w:numId="12" w16cid:durableId="144472094">
    <w:abstractNumId w:val="23"/>
  </w:num>
  <w:num w:numId="13" w16cid:durableId="2035692416">
    <w:abstractNumId w:val="23"/>
    <w:lvlOverride w:ilvl="0">
      <w:startOverride w:val="1"/>
    </w:lvlOverride>
  </w:num>
  <w:num w:numId="14" w16cid:durableId="517043425">
    <w:abstractNumId w:val="16"/>
  </w:num>
  <w:num w:numId="15" w16cid:durableId="205606660">
    <w:abstractNumId w:val="16"/>
    <w:lvlOverride w:ilvl="0">
      <w:startOverride w:val="1"/>
    </w:lvlOverride>
  </w:num>
  <w:num w:numId="16" w16cid:durableId="2134903945">
    <w:abstractNumId w:val="23"/>
    <w:lvlOverride w:ilvl="0">
      <w:startOverride w:val="1"/>
    </w:lvlOverride>
  </w:num>
  <w:num w:numId="17" w16cid:durableId="939610009">
    <w:abstractNumId w:val="16"/>
    <w:lvlOverride w:ilvl="0">
      <w:startOverride w:val="1"/>
    </w:lvlOverride>
  </w:num>
  <w:num w:numId="18" w16cid:durableId="2130276781">
    <w:abstractNumId w:val="16"/>
    <w:lvlOverride w:ilvl="0">
      <w:startOverride w:val="1"/>
    </w:lvlOverride>
  </w:num>
  <w:num w:numId="19" w16cid:durableId="388460138">
    <w:abstractNumId w:val="16"/>
    <w:lvlOverride w:ilvl="0">
      <w:startOverride w:val="1"/>
    </w:lvlOverride>
  </w:num>
  <w:num w:numId="20" w16cid:durableId="2074622737">
    <w:abstractNumId w:val="34"/>
  </w:num>
  <w:num w:numId="21" w16cid:durableId="1556424845">
    <w:abstractNumId w:val="14"/>
  </w:num>
  <w:num w:numId="22" w16cid:durableId="878009406">
    <w:abstractNumId w:val="22"/>
  </w:num>
  <w:num w:numId="23" w16cid:durableId="1181355197">
    <w:abstractNumId w:val="27"/>
  </w:num>
  <w:num w:numId="24" w16cid:durableId="587231882">
    <w:abstractNumId w:val="30"/>
  </w:num>
  <w:num w:numId="25" w16cid:durableId="1785495165">
    <w:abstractNumId w:val="28"/>
  </w:num>
  <w:num w:numId="26" w16cid:durableId="1196195222">
    <w:abstractNumId w:val="25"/>
  </w:num>
  <w:num w:numId="27" w16cid:durableId="288896846">
    <w:abstractNumId w:val="26"/>
  </w:num>
  <w:num w:numId="28" w16cid:durableId="1577593191">
    <w:abstractNumId w:val="31"/>
  </w:num>
  <w:num w:numId="29" w16cid:durableId="1874733144">
    <w:abstractNumId w:val="18"/>
  </w:num>
  <w:num w:numId="30" w16cid:durableId="1485392010">
    <w:abstractNumId w:val="0"/>
  </w:num>
  <w:num w:numId="31" w16cid:durableId="572812888">
    <w:abstractNumId w:val="15"/>
  </w:num>
  <w:num w:numId="32" w16cid:durableId="968123656">
    <w:abstractNumId w:val="21"/>
  </w:num>
  <w:num w:numId="33" w16cid:durableId="963078413">
    <w:abstractNumId w:val="34"/>
    <w:lvlOverride w:ilvl="0">
      <w:startOverride w:val="1"/>
    </w:lvlOverride>
  </w:num>
  <w:num w:numId="34" w16cid:durableId="730806710">
    <w:abstractNumId w:val="29"/>
  </w:num>
  <w:num w:numId="35" w16cid:durableId="1029598542">
    <w:abstractNumId w:val="34"/>
    <w:lvlOverride w:ilvl="0">
      <w:startOverride w:val="1"/>
    </w:lvlOverride>
  </w:num>
  <w:num w:numId="36" w16cid:durableId="291641890">
    <w:abstractNumId w:val="18"/>
  </w:num>
  <w:num w:numId="37" w16cid:durableId="1058868997">
    <w:abstractNumId w:val="18"/>
    <w:lvlOverride w:ilvl="0">
      <w:startOverride w:val="3"/>
    </w:lvlOverride>
  </w:num>
  <w:num w:numId="38" w16cid:durableId="105161750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3"/>
  </w:num>
  <w:num w:numId="40" w16cid:durableId="846408000">
    <w:abstractNumId w:val="17"/>
  </w:num>
  <w:num w:numId="41" w16cid:durableId="1305508386">
    <w:abstractNumId w:val="20"/>
  </w:num>
  <w:num w:numId="42" w16cid:durableId="2019261171">
    <w:abstractNumId w:val="19"/>
  </w:num>
  <w:num w:numId="43" w16cid:durableId="154538468">
    <w:abstractNumId w:val="11"/>
  </w:num>
  <w:num w:numId="44" w16cid:durableId="26417621">
    <w:abstractNumId w:val="24"/>
  </w:num>
  <w:num w:numId="45" w16cid:durableId="1591087994">
    <w:abstractNumId w:val="32"/>
  </w:num>
  <w:num w:numId="46" w16cid:durableId="1970435799">
    <w:abstractNumId w:val="33"/>
  </w:num>
  <w:num w:numId="47" w16cid:durableId="1994219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87B61"/>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92E"/>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5F29"/>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141"/>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C10"/>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17C2"/>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1AF7"/>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067"/>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CA9"/>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6A2"/>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584C"/>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78D"/>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5A0F"/>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4F32"/>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2.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3.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1AF47-F08C-432C-B209-9E7691338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0</TotalTime>
  <Pages>7</Pages>
  <Words>801</Words>
  <Characters>4770</Characters>
  <Application>Microsoft Office Word</Application>
  <DocSecurity>2</DocSecurity>
  <Lines>216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Njie, Alasana</cp:lastModifiedBy>
  <cp:revision>2</cp:revision>
  <cp:lastPrinted>2022-06-06T16:31:00Z</cp:lastPrinted>
  <dcterms:created xsi:type="dcterms:W3CDTF">2025-12-01T13:02:00Z</dcterms:created>
  <dcterms:modified xsi:type="dcterms:W3CDTF">2025-12-01T13:02:00Z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