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20D8D6C5" w:rsidR="00AA604F" w:rsidRPr="00AA604F" w:rsidRDefault="009979CB"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Director of Estate</w:t>
      </w:r>
      <w:r w:rsidR="00810BEB">
        <w:rPr>
          <w:rFonts w:asciiTheme="majorHAnsi" w:hAnsiTheme="majorHAnsi"/>
          <w:color w:val="FFFFFF" w:themeColor="background1"/>
          <w:sz w:val="96"/>
          <w:szCs w:val="96"/>
        </w:rPr>
        <w:t>s</w:t>
      </w:r>
      <w:r>
        <w:rPr>
          <w:rFonts w:asciiTheme="majorHAnsi" w:hAnsiTheme="majorHAnsi"/>
          <w:color w:val="FFFFFF" w:themeColor="background1"/>
          <w:sz w:val="96"/>
          <w:szCs w:val="96"/>
        </w:rPr>
        <w:t xml:space="preserve"> &amp; Facilities </w:t>
      </w:r>
      <w:r w:rsidR="00276D65">
        <w:rPr>
          <w:rFonts w:asciiTheme="majorHAnsi" w:hAnsiTheme="majorHAnsi"/>
          <w:color w:val="FFFFFF" w:themeColor="background1"/>
          <w:sz w:val="96"/>
          <w:szCs w:val="96"/>
        </w:rPr>
        <w:t xml:space="preserve">Management </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506D29">
            <w:pPr>
              <w:pStyle w:val="Heading1withnumber"/>
              <w:numPr>
                <w:ilvl w:val="0"/>
                <w:numId w:val="9"/>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39B3FE29" w:rsidR="000B24EE" w:rsidRPr="00793514" w:rsidRDefault="00276D65" w:rsidP="00131AF4">
            <w:pPr>
              <w:spacing w:after="120"/>
              <w:rPr>
                <w:rFonts w:ascii="Montserrat" w:hAnsi="Montserrat" w:cs="Segoe UI"/>
                <w:sz w:val="20"/>
                <w:szCs w:val="20"/>
              </w:rPr>
            </w:pPr>
            <w:r>
              <w:rPr>
                <w:rFonts w:ascii="Montserrat" w:hAnsi="Montserrat" w:cs="Segoe UI"/>
                <w:sz w:val="20"/>
                <w:szCs w:val="20"/>
              </w:rPr>
              <w:t>Director of Estate</w:t>
            </w:r>
            <w:r w:rsidR="00810BEB">
              <w:rPr>
                <w:rFonts w:ascii="Montserrat" w:hAnsi="Montserrat" w:cs="Segoe UI"/>
                <w:sz w:val="20"/>
                <w:szCs w:val="20"/>
              </w:rPr>
              <w:t>s</w:t>
            </w:r>
            <w:r>
              <w:rPr>
                <w:rFonts w:ascii="Montserrat" w:hAnsi="Montserrat" w:cs="Segoe UI"/>
                <w:sz w:val="20"/>
                <w:szCs w:val="20"/>
              </w:rPr>
              <w:t xml:space="preserve"> and Facilities Management </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4EB5591E" w:rsidR="000B24EE" w:rsidRPr="00793514" w:rsidRDefault="00325C89" w:rsidP="00131AF4">
            <w:pPr>
              <w:spacing w:after="120"/>
              <w:rPr>
                <w:rFonts w:ascii="Montserrat" w:hAnsi="Montserrat" w:cs="Segoe UI"/>
                <w:sz w:val="20"/>
                <w:szCs w:val="20"/>
              </w:rPr>
            </w:pPr>
            <w:r>
              <w:rPr>
                <w:rFonts w:ascii="Montserrat" w:hAnsi="Montserrat" w:cs="Segoe UI"/>
                <w:sz w:val="20"/>
                <w:szCs w:val="20"/>
              </w:rPr>
              <w:t>FM4</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35146B66" w:rsidR="000B24EE" w:rsidRPr="00793514" w:rsidRDefault="00325C89" w:rsidP="00131AF4">
            <w:pPr>
              <w:spacing w:after="100" w:afterAutospacing="1"/>
              <w:rPr>
                <w:rFonts w:ascii="Montserrat" w:hAnsi="Montserrat" w:cs="Segoe UI"/>
                <w:sz w:val="20"/>
                <w:szCs w:val="20"/>
              </w:rPr>
            </w:pPr>
            <w:r>
              <w:rPr>
                <w:rFonts w:ascii="Montserrat" w:hAnsi="Montserrat" w:cs="Segoe UI"/>
                <w:sz w:val="20"/>
                <w:szCs w:val="20"/>
              </w:rPr>
              <w:t xml:space="preserve">Chief Financial Officer </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0A06F556" w:rsidR="000B24EE" w:rsidRPr="00793514" w:rsidRDefault="00325C89" w:rsidP="00131AF4">
            <w:pPr>
              <w:spacing w:after="120"/>
              <w:rPr>
                <w:rFonts w:ascii="Montserrat" w:hAnsi="Montserrat" w:cs="Segoe UI"/>
                <w:sz w:val="20"/>
                <w:szCs w:val="20"/>
              </w:rPr>
            </w:pPr>
            <w:r>
              <w:rPr>
                <w:rFonts w:ascii="Montserrat" w:hAnsi="Montserrat" w:cs="Segoe UI"/>
                <w:sz w:val="20"/>
                <w:szCs w:val="20"/>
              </w:rPr>
              <w:t xml:space="preserve">London – Hybrid with some travel </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6AA99E30" w:rsidR="000B24EE" w:rsidRPr="00793514" w:rsidRDefault="00EF0D6C" w:rsidP="00131AF4">
            <w:pPr>
              <w:spacing w:after="120"/>
              <w:rPr>
                <w:rFonts w:ascii="Montserrat" w:hAnsi="Montserrat" w:cs="Segoe UI"/>
                <w:sz w:val="20"/>
                <w:szCs w:val="20"/>
              </w:rPr>
            </w:pPr>
            <w:r>
              <w:rPr>
                <w:rFonts w:ascii="Montserrat" w:hAnsi="Montserrat" w:cs="Segoe UI"/>
                <w:sz w:val="20"/>
                <w:szCs w:val="20"/>
              </w:rPr>
              <w:t xml:space="preserve">Operations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176EF543"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3F381D1B">
        <w:tc>
          <w:tcPr>
            <w:tcW w:w="9639" w:type="dxa"/>
            <w:gridSpan w:val="2"/>
            <w:shd w:val="clear" w:color="auto" w:fill="004050" w:themeFill="text2"/>
          </w:tcPr>
          <w:p w14:paraId="030CF0D8" w14:textId="77777777" w:rsidR="000B24EE" w:rsidRPr="00465E50" w:rsidRDefault="000B24EE" w:rsidP="00506D29">
            <w:pPr>
              <w:pStyle w:val="Heading1withnumber"/>
              <w:numPr>
                <w:ilvl w:val="0"/>
                <w:numId w:val="9"/>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23FA60E1" w14:textId="006FD8A4" w:rsidR="00F3576A" w:rsidRPr="00F3576A" w:rsidRDefault="00F3576A" w:rsidP="3F381D1B">
            <w:pPr>
              <w:pStyle w:val="NormalWeb"/>
              <w:spacing w:before="120" w:beforeAutospacing="0"/>
              <w:rPr>
                <w:rFonts w:ascii="Montserrat" w:hAnsi="Montserrat" w:cs="Segoe UI"/>
                <w:sz w:val="20"/>
                <w:szCs w:val="20"/>
              </w:rPr>
            </w:pPr>
            <w:r w:rsidRPr="00F3576A">
              <w:rPr>
                <w:rFonts w:ascii="Montserrat" w:hAnsi="Montserrat" w:cs="Segoe UI"/>
                <w:sz w:val="20"/>
                <w:szCs w:val="20"/>
              </w:rPr>
              <w:t xml:space="preserve">As Director of Estates &amp; Facilities Management, you will provide leadership for the </w:t>
            </w:r>
            <w:r w:rsidR="467DB13E" w:rsidRPr="3F381D1B">
              <w:rPr>
                <w:rFonts w:ascii="Montserrat" w:hAnsi="Montserrat" w:cs="Segoe UI"/>
                <w:sz w:val="20"/>
                <w:szCs w:val="20"/>
              </w:rPr>
              <w:t xml:space="preserve">QAHE </w:t>
            </w:r>
            <w:r w:rsidRPr="00F3576A">
              <w:rPr>
                <w:rFonts w:ascii="Montserrat" w:hAnsi="Montserrat" w:cs="Segoe UI"/>
                <w:sz w:val="20"/>
                <w:szCs w:val="20"/>
              </w:rPr>
              <w:t>Estates &amp; Facilities portfolio</w:t>
            </w:r>
            <w:r w:rsidR="1A67FA4D" w:rsidRPr="3F381D1B">
              <w:rPr>
                <w:rFonts w:ascii="Montserrat" w:hAnsi="Montserrat" w:cs="Segoe UI"/>
                <w:sz w:val="20"/>
                <w:szCs w:val="20"/>
              </w:rPr>
              <w:t>. This includes 4 teaching locations in central London and one each in central Birmingham and central Manchester</w:t>
            </w:r>
            <w:r w:rsidR="1D896CB6" w:rsidRPr="3F381D1B">
              <w:rPr>
                <w:rFonts w:ascii="Montserrat" w:hAnsi="Montserrat" w:cs="Segoe UI"/>
                <w:sz w:val="20"/>
                <w:szCs w:val="20"/>
              </w:rPr>
              <w:t xml:space="preserve"> that supports a student and staff population of c15,000 FTE</w:t>
            </w:r>
            <w:r w:rsidR="1A67FA4D" w:rsidRPr="3F381D1B">
              <w:rPr>
                <w:rFonts w:ascii="Montserrat" w:hAnsi="Montserrat" w:cs="Segoe UI"/>
                <w:sz w:val="20"/>
                <w:szCs w:val="20"/>
              </w:rPr>
              <w:t>.</w:t>
            </w:r>
            <w:r w:rsidRPr="00F3576A">
              <w:rPr>
                <w:rFonts w:ascii="Montserrat" w:hAnsi="Montserrat" w:cs="Segoe UI"/>
                <w:sz w:val="20"/>
                <w:szCs w:val="20"/>
              </w:rPr>
              <w:t xml:space="preserve">  </w:t>
            </w:r>
          </w:p>
          <w:p w14:paraId="237F6572" w14:textId="77B5C0E4" w:rsidR="00F3576A" w:rsidRPr="00F3576A" w:rsidRDefault="00F3576A" w:rsidP="00F3576A">
            <w:pPr>
              <w:pStyle w:val="NormalWeb"/>
              <w:spacing w:before="120" w:beforeAutospacing="0"/>
              <w:rPr>
                <w:rFonts w:ascii="Montserrat" w:hAnsi="Montserrat" w:cs="Segoe UI"/>
                <w:sz w:val="20"/>
                <w:szCs w:val="20"/>
              </w:rPr>
            </w:pPr>
            <w:r w:rsidRPr="00F3576A">
              <w:rPr>
                <w:rFonts w:ascii="Montserrat" w:hAnsi="Montserrat" w:cs="Segoe UI"/>
                <w:sz w:val="20"/>
                <w:szCs w:val="20"/>
              </w:rPr>
              <w:t xml:space="preserve">You will </w:t>
            </w:r>
            <w:r w:rsidR="28B5A505" w:rsidRPr="3F381D1B">
              <w:rPr>
                <w:rFonts w:ascii="Montserrat" w:hAnsi="Montserrat" w:cs="Segoe UI"/>
                <w:sz w:val="20"/>
                <w:szCs w:val="20"/>
              </w:rPr>
              <w:t xml:space="preserve">lead on the implementation of the near and medium term actions in the development of the Estate portfolio and work with Executive and senior colleagues to continue to develop the longer term </w:t>
            </w:r>
            <w:r w:rsidRPr="3F381D1B">
              <w:rPr>
                <w:rFonts w:ascii="Montserrat" w:hAnsi="Montserrat" w:cs="Segoe UI"/>
                <w:sz w:val="20"/>
                <w:szCs w:val="20"/>
              </w:rPr>
              <w:t xml:space="preserve"> </w:t>
            </w:r>
            <w:r w:rsidRPr="00F3576A">
              <w:rPr>
                <w:rFonts w:ascii="Montserrat" w:hAnsi="Montserrat" w:cs="Segoe UI"/>
                <w:sz w:val="20"/>
                <w:szCs w:val="20"/>
              </w:rPr>
              <w:t xml:space="preserve">estates strategy that </w:t>
            </w:r>
            <w:r w:rsidR="5FD1338F" w:rsidRPr="3F381D1B">
              <w:rPr>
                <w:rFonts w:ascii="Montserrat" w:hAnsi="Montserrat" w:cs="Segoe UI"/>
                <w:sz w:val="20"/>
                <w:szCs w:val="20"/>
              </w:rPr>
              <w:t xml:space="preserve">will underpin student and staff experience, facillitate growth, and </w:t>
            </w:r>
            <w:r w:rsidR="5A1F418E" w:rsidRPr="3F381D1B">
              <w:rPr>
                <w:rFonts w:ascii="Montserrat" w:hAnsi="Montserrat" w:cs="Segoe UI"/>
                <w:sz w:val="20"/>
                <w:szCs w:val="20"/>
              </w:rPr>
              <w:t xml:space="preserve">optimal utilisation and efficiency. </w:t>
            </w:r>
          </w:p>
          <w:p w14:paraId="5505DC34" w14:textId="6651774F" w:rsidR="000B24EE" w:rsidRPr="00793514" w:rsidRDefault="00F3576A" w:rsidP="008E381D">
            <w:pPr>
              <w:pStyle w:val="NormalWeb"/>
              <w:spacing w:before="120" w:beforeAutospacing="0"/>
              <w:rPr>
                <w:rFonts w:ascii="Montserrat" w:hAnsi="Montserrat" w:cs="Segoe UI"/>
                <w:sz w:val="20"/>
                <w:szCs w:val="20"/>
              </w:rPr>
            </w:pPr>
            <w:r w:rsidRPr="00F3576A">
              <w:rPr>
                <w:rFonts w:ascii="Montserrat" w:hAnsi="Montserrat" w:cs="Segoe UI"/>
                <w:sz w:val="20"/>
                <w:szCs w:val="20"/>
              </w:rPr>
              <w:t xml:space="preserve">You will lead the </w:t>
            </w:r>
            <w:r w:rsidR="31CCF141" w:rsidRPr="3F381D1B">
              <w:rPr>
                <w:rFonts w:ascii="Montserrat" w:hAnsi="Montserrat" w:cs="Segoe UI"/>
                <w:sz w:val="20"/>
                <w:szCs w:val="20"/>
              </w:rPr>
              <w:t>daily operation of the</w:t>
            </w:r>
            <w:r w:rsidRPr="3F381D1B">
              <w:rPr>
                <w:rFonts w:ascii="Montserrat" w:hAnsi="Montserrat" w:cs="Segoe UI"/>
                <w:sz w:val="20"/>
                <w:szCs w:val="20"/>
              </w:rPr>
              <w:t xml:space="preserve"> </w:t>
            </w:r>
            <w:r w:rsidR="27317225" w:rsidRPr="3F381D1B">
              <w:rPr>
                <w:rFonts w:ascii="Montserrat" w:hAnsi="Montserrat" w:cs="Segoe UI"/>
                <w:sz w:val="20"/>
                <w:szCs w:val="20"/>
              </w:rPr>
              <w:t>E&amp;FM team</w:t>
            </w:r>
            <w:r w:rsidRPr="00F3576A">
              <w:rPr>
                <w:rFonts w:ascii="Montserrat" w:hAnsi="Montserrat" w:cs="Segoe UI"/>
                <w:sz w:val="20"/>
                <w:szCs w:val="20"/>
              </w:rPr>
              <w:t>—including facilities management</w:t>
            </w:r>
            <w:r w:rsidR="01204D93" w:rsidRPr="3F381D1B">
              <w:rPr>
                <w:rFonts w:ascii="Montserrat" w:hAnsi="Montserrat" w:cs="Segoe UI"/>
                <w:sz w:val="20"/>
                <w:szCs w:val="20"/>
              </w:rPr>
              <w:t xml:space="preserve"> and security</w:t>
            </w:r>
            <w:r w:rsidRPr="00F3576A">
              <w:rPr>
                <w:rFonts w:ascii="Montserrat" w:hAnsi="Montserrat" w:cs="Segoe UI"/>
                <w:sz w:val="20"/>
                <w:szCs w:val="20"/>
              </w:rPr>
              <w:t>—ensuring excellence in service delivery and effective stewardship of the university estate</w:t>
            </w:r>
            <w:r w:rsidR="45BCE23B" w:rsidRPr="3F381D1B">
              <w:rPr>
                <w:rFonts w:ascii="Montserrat" w:hAnsi="Montserrat" w:cs="Segoe UI"/>
                <w:sz w:val="20"/>
                <w:szCs w:val="20"/>
              </w:rPr>
              <w:t>, and work with colleagues across the Group as necessary on matters of Health &amp; Safety, Business Continuity, and best use of the group Estate</w:t>
            </w:r>
            <w:r w:rsidRPr="00F3576A">
              <w:rPr>
                <w:rFonts w:ascii="Montserrat" w:hAnsi="Montserrat" w:cs="Segoe UI"/>
                <w:sz w:val="20"/>
                <w:szCs w:val="20"/>
              </w:rPr>
              <w:t>.</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64FA823C" w14:textId="77777777" w:rsidR="00582340" w:rsidRPr="008E381D" w:rsidRDefault="00582340" w:rsidP="008E381D">
            <w:pPr>
              <w:tabs>
                <w:tab w:val="left" w:pos="709"/>
              </w:tabs>
              <w:spacing w:before="60" w:afterLines="60" w:after="144" w:line="240" w:lineRule="auto"/>
              <w:rPr>
                <w:rFonts w:ascii="Montserrat" w:eastAsia="Times New Roman" w:hAnsi="Montserrat" w:cs="Times New Roman"/>
                <w:b/>
                <w:bCs/>
                <w:color w:val="000000"/>
                <w:sz w:val="20"/>
                <w:szCs w:val="20"/>
                <w:lang w:eastAsia="en-GB"/>
              </w:rPr>
            </w:pPr>
            <w:r w:rsidRPr="008E381D">
              <w:rPr>
                <w:rFonts w:ascii="Montserrat" w:eastAsia="Times New Roman" w:hAnsi="Montserrat" w:cs="Times New Roman"/>
                <w:b/>
                <w:bCs/>
                <w:color w:val="000000"/>
                <w:sz w:val="20"/>
                <w:szCs w:val="20"/>
                <w:lang w:eastAsia="en-GB"/>
              </w:rPr>
              <w:t>Key Responsibilities</w:t>
            </w:r>
          </w:p>
          <w:p w14:paraId="79632C3B" w14:textId="77777777" w:rsidR="00582340" w:rsidRPr="008E381D" w:rsidRDefault="00582340" w:rsidP="008E381D">
            <w:pPr>
              <w:tabs>
                <w:tab w:val="left" w:pos="709"/>
              </w:tabs>
              <w:spacing w:before="60" w:afterLines="60" w:after="144" w:line="240" w:lineRule="auto"/>
              <w:rPr>
                <w:rFonts w:ascii="Montserrat" w:eastAsia="Times New Roman" w:hAnsi="Montserrat" w:cs="Times New Roman"/>
                <w:b/>
                <w:bCs/>
                <w:color w:val="000000"/>
                <w:sz w:val="20"/>
                <w:szCs w:val="20"/>
                <w:lang w:eastAsia="en-GB"/>
              </w:rPr>
            </w:pPr>
            <w:r w:rsidRPr="008E381D">
              <w:rPr>
                <w:rFonts w:ascii="Montserrat" w:eastAsia="Times New Roman" w:hAnsi="Montserrat" w:cs="Times New Roman"/>
                <w:b/>
                <w:bCs/>
                <w:color w:val="000000"/>
                <w:sz w:val="20"/>
                <w:szCs w:val="20"/>
                <w:lang w:eastAsia="en-GB"/>
              </w:rPr>
              <w:t>Strategic Leadership &amp; Governance</w:t>
            </w:r>
          </w:p>
          <w:p w14:paraId="6CA4DDF9" w14:textId="77777777"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Provide strategic leadership for the planning, development, operation, and optimisation of a complex, multi</w:t>
            </w:r>
            <w:r w:rsidRPr="00582340">
              <w:rPr>
                <w:rFonts w:ascii="Montserrat" w:eastAsia="Times New Roman" w:hAnsi="Montserrat" w:cs="Times New Roman"/>
                <w:color w:val="000000"/>
                <w:sz w:val="20"/>
                <w:szCs w:val="20"/>
                <w:lang w:eastAsia="en-GB"/>
              </w:rPr>
              <w:noBreakHyphen/>
              <w:t>campus estate within the UK Higher Education sector.</w:t>
            </w:r>
          </w:p>
          <w:p w14:paraId="0BE4941E" w14:textId="19B98901" w:rsidR="00582340" w:rsidRPr="00582340" w:rsidRDefault="00A4C165"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3F381D1B">
              <w:rPr>
                <w:rFonts w:ascii="Montserrat" w:eastAsia="Times New Roman" w:hAnsi="Montserrat" w:cs="Times New Roman"/>
                <w:color w:val="000000"/>
                <w:sz w:val="20"/>
                <w:szCs w:val="20"/>
                <w:lang w:eastAsia="en-GB"/>
              </w:rPr>
              <w:t>Work closely with the CFO to d</w:t>
            </w:r>
            <w:r w:rsidR="00582340" w:rsidRPr="00582340">
              <w:rPr>
                <w:rFonts w:ascii="Montserrat" w:eastAsia="Times New Roman" w:hAnsi="Montserrat" w:cs="Times New Roman"/>
                <w:color w:val="000000"/>
                <w:sz w:val="20"/>
                <w:szCs w:val="20"/>
                <w:lang w:eastAsia="en-GB"/>
              </w:rPr>
              <w:t xml:space="preserve">evelop and </w:t>
            </w:r>
            <w:r w:rsidR="63BC813F" w:rsidRPr="3F381D1B">
              <w:rPr>
                <w:rFonts w:ascii="Montserrat" w:eastAsia="Times New Roman" w:hAnsi="Montserrat" w:cs="Times New Roman"/>
                <w:color w:val="000000"/>
                <w:sz w:val="20"/>
                <w:szCs w:val="20"/>
                <w:lang w:eastAsia="en-GB"/>
              </w:rPr>
              <w:t>refine</w:t>
            </w:r>
            <w:r w:rsidR="00582340" w:rsidRPr="00582340">
              <w:rPr>
                <w:rFonts w:ascii="Montserrat" w:eastAsia="Times New Roman" w:hAnsi="Montserrat" w:cs="Times New Roman"/>
                <w:color w:val="000000"/>
                <w:sz w:val="20"/>
                <w:szCs w:val="20"/>
                <w:lang w:eastAsia="en-GB"/>
              </w:rPr>
              <w:t xml:space="preserve"> a </w:t>
            </w:r>
            <w:r w:rsidR="3B14878C" w:rsidRPr="3F381D1B">
              <w:rPr>
                <w:rFonts w:ascii="Montserrat" w:eastAsia="Times New Roman" w:hAnsi="Montserrat" w:cs="Times New Roman"/>
                <w:color w:val="000000"/>
                <w:sz w:val="20"/>
                <w:szCs w:val="20"/>
                <w:lang w:eastAsia="en-GB"/>
              </w:rPr>
              <w:t xml:space="preserve">long </w:t>
            </w:r>
            <w:r w:rsidR="00582340" w:rsidRPr="00582340">
              <w:rPr>
                <w:rFonts w:ascii="Montserrat" w:eastAsia="Times New Roman" w:hAnsi="Montserrat" w:cs="Times New Roman"/>
                <w:color w:val="000000"/>
                <w:sz w:val="20"/>
                <w:szCs w:val="20"/>
                <w:lang w:eastAsia="en-GB"/>
              </w:rPr>
              <w:t xml:space="preserve">range Estates &amp; Facilities Strategy aligned to institutional objectives, academic ambitions, and </w:t>
            </w:r>
            <w:r w:rsidR="6A085787" w:rsidRPr="3F381D1B">
              <w:rPr>
                <w:rFonts w:ascii="Montserrat" w:eastAsia="Times New Roman" w:hAnsi="Montserrat" w:cs="Times New Roman"/>
                <w:color w:val="000000"/>
                <w:sz w:val="20"/>
                <w:szCs w:val="20"/>
                <w:lang w:eastAsia="en-GB"/>
              </w:rPr>
              <w:t xml:space="preserve">partner </w:t>
            </w:r>
            <w:r w:rsidR="00582340" w:rsidRPr="00582340">
              <w:rPr>
                <w:rFonts w:ascii="Montserrat" w:eastAsia="Times New Roman" w:hAnsi="Montserrat" w:cs="Times New Roman"/>
                <w:color w:val="000000"/>
                <w:sz w:val="20"/>
                <w:szCs w:val="20"/>
                <w:lang w:eastAsia="en-GB"/>
              </w:rPr>
              <w:t>university requirements.</w:t>
            </w:r>
          </w:p>
          <w:p w14:paraId="03823B88" w14:textId="49B534FD"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Act as the organisation’s senior advisor on estates</w:t>
            </w:r>
            <w:r w:rsidR="756A6BDA" w:rsidRPr="3F381D1B">
              <w:rPr>
                <w:rFonts w:ascii="Montserrat" w:eastAsia="Times New Roman" w:hAnsi="Montserrat" w:cs="Times New Roman"/>
                <w:color w:val="000000"/>
                <w:sz w:val="20"/>
                <w:szCs w:val="20"/>
                <w:lang w:eastAsia="en-GB"/>
              </w:rPr>
              <w:t xml:space="preserve"> r</w:t>
            </w:r>
            <w:r w:rsidRPr="00582340">
              <w:rPr>
                <w:rFonts w:ascii="Montserrat" w:eastAsia="Times New Roman" w:hAnsi="Montserrat" w:cs="Times New Roman"/>
                <w:color w:val="000000"/>
                <w:sz w:val="20"/>
                <w:szCs w:val="20"/>
                <w:lang w:eastAsia="en-GB"/>
              </w:rPr>
              <w:t>elated risk, operational resilience, statutory compliance, and health &amp; safety governance.</w:t>
            </w:r>
          </w:p>
          <w:p w14:paraId="36327ECA" w14:textId="77777777" w:rsidR="00582340" w:rsidRPr="00A93EF7" w:rsidRDefault="00582340" w:rsidP="00A93EF7">
            <w:pPr>
              <w:tabs>
                <w:tab w:val="left" w:pos="709"/>
              </w:tabs>
              <w:spacing w:before="60" w:afterLines="60" w:after="144" w:line="240" w:lineRule="auto"/>
              <w:ind w:left="-3"/>
              <w:rPr>
                <w:rFonts w:ascii="Montserrat" w:eastAsia="Times New Roman" w:hAnsi="Montserrat" w:cs="Times New Roman"/>
                <w:b/>
                <w:bCs/>
                <w:color w:val="000000"/>
                <w:sz w:val="20"/>
                <w:szCs w:val="20"/>
                <w:lang w:eastAsia="en-GB"/>
              </w:rPr>
            </w:pPr>
            <w:r w:rsidRPr="00A93EF7">
              <w:rPr>
                <w:rFonts w:ascii="Montserrat" w:eastAsia="Times New Roman" w:hAnsi="Montserrat" w:cs="Times New Roman"/>
                <w:b/>
                <w:bCs/>
                <w:color w:val="000000"/>
                <w:sz w:val="20"/>
                <w:szCs w:val="20"/>
                <w:lang w:eastAsia="en-GB"/>
              </w:rPr>
              <w:t>Capital Development &amp; Infrastructure</w:t>
            </w:r>
          </w:p>
          <w:p w14:paraId="0E9D48D1" w14:textId="15AAEFAB" w:rsidR="200C8419" w:rsidRDefault="200C8419" w:rsidP="3F381D1B">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3F381D1B">
              <w:rPr>
                <w:rFonts w:ascii="Montserrat" w:eastAsia="Times New Roman" w:hAnsi="Montserrat" w:cs="Times New Roman"/>
                <w:color w:val="000000"/>
                <w:sz w:val="20"/>
                <w:szCs w:val="20"/>
                <w:lang w:eastAsia="en-GB"/>
              </w:rPr>
              <w:t xml:space="preserve">Act as the senior operational lead on campus expansion in London, </w:t>
            </w:r>
            <w:r w:rsidR="0F7484F0" w:rsidRPr="3F381D1B">
              <w:rPr>
                <w:rFonts w:ascii="Montserrat" w:eastAsia="Times New Roman" w:hAnsi="Montserrat" w:cs="Times New Roman"/>
                <w:color w:val="000000"/>
                <w:sz w:val="20"/>
                <w:szCs w:val="20"/>
                <w:lang w:eastAsia="en-GB"/>
              </w:rPr>
              <w:t>Birmingham and Manchester</w:t>
            </w:r>
          </w:p>
          <w:p w14:paraId="4A36CF91" w14:textId="7038645F"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lastRenderedPageBreak/>
              <w:t xml:space="preserve">Oversee planning and delivery of </w:t>
            </w:r>
            <w:r w:rsidR="12C04F3F" w:rsidRPr="3F381D1B">
              <w:rPr>
                <w:rFonts w:ascii="Montserrat" w:eastAsia="Times New Roman" w:hAnsi="Montserrat" w:cs="Times New Roman"/>
                <w:color w:val="000000"/>
                <w:sz w:val="20"/>
                <w:szCs w:val="20"/>
                <w:lang w:eastAsia="en-GB"/>
              </w:rPr>
              <w:t xml:space="preserve">the onboarding of new sites and development within existing locations </w:t>
            </w:r>
            <w:r w:rsidRPr="00582340">
              <w:rPr>
                <w:rFonts w:ascii="Montserrat" w:eastAsia="Times New Roman" w:hAnsi="Montserrat" w:cs="Times New Roman"/>
                <w:color w:val="000000"/>
                <w:sz w:val="20"/>
                <w:szCs w:val="20"/>
                <w:lang w:eastAsia="en-GB"/>
              </w:rPr>
              <w:t xml:space="preserve"> ensuring minimal disruption to teaching and research operations.</w:t>
            </w:r>
          </w:p>
          <w:p w14:paraId="33C5D2C1" w14:textId="77777777"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Lead procurement, contractual negotiations, and performance management of all construction partners, professional consultants, and technical specialists.</w:t>
            </w:r>
          </w:p>
          <w:p w14:paraId="4733113A" w14:textId="3E9ACF85"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Provide Executive</w:t>
            </w:r>
            <w:r w:rsidR="1F595FBD" w:rsidRPr="3F381D1B">
              <w:rPr>
                <w:rFonts w:ascii="Montserrat" w:eastAsia="Times New Roman" w:hAnsi="Montserrat" w:cs="Times New Roman"/>
                <w:color w:val="000000"/>
                <w:sz w:val="20"/>
                <w:szCs w:val="20"/>
                <w:lang w:eastAsia="en-GB"/>
              </w:rPr>
              <w:t xml:space="preserve"> </w:t>
            </w:r>
            <w:r w:rsidRPr="00582340">
              <w:rPr>
                <w:rFonts w:ascii="Montserrat" w:eastAsia="Times New Roman" w:hAnsi="Montserrat" w:cs="Times New Roman"/>
                <w:color w:val="000000"/>
                <w:sz w:val="20"/>
                <w:szCs w:val="20"/>
                <w:lang w:eastAsia="en-GB"/>
              </w:rPr>
              <w:t>level oversight of capital budgets, cost plans, tender processes, and business cases—ensuring value for money and strong financial discipline.</w:t>
            </w:r>
          </w:p>
          <w:p w14:paraId="0D28B31E" w14:textId="3E6F7F2E"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Ensure rigorous post</w:t>
            </w:r>
            <w:r w:rsidR="0957A548" w:rsidRPr="3F381D1B">
              <w:rPr>
                <w:rFonts w:ascii="Montserrat" w:eastAsia="Times New Roman" w:hAnsi="Montserrat" w:cs="Times New Roman"/>
                <w:color w:val="000000"/>
                <w:sz w:val="20"/>
                <w:szCs w:val="20"/>
                <w:lang w:eastAsia="en-GB"/>
              </w:rPr>
              <w:t xml:space="preserve"> o</w:t>
            </w:r>
            <w:r w:rsidRPr="00582340">
              <w:rPr>
                <w:rFonts w:ascii="Montserrat" w:eastAsia="Times New Roman" w:hAnsi="Montserrat" w:cs="Times New Roman"/>
                <w:color w:val="000000"/>
                <w:sz w:val="20"/>
                <w:szCs w:val="20"/>
                <w:lang w:eastAsia="en-GB"/>
              </w:rPr>
              <w:t>ccupancy evaluations, benefits tracking, and continuous improvement of capital delivery processes.</w:t>
            </w:r>
          </w:p>
          <w:p w14:paraId="6D6C3F97" w14:textId="77777777" w:rsidR="00582340" w:rsidRPr="00A93EF7" w:rsidRDefault="00582340" w:rsidP="00A93EF7">
            <w:pPr>
              <w:tabs>
                <w:tab w:val="left" w:pos="709"/>
              </w:tabs>
              <w:spacing w:before="60" w:afterLines="60" w:after="144" w:line="240" w:lineRule="auto"/>
              <w:ind w:left="-3"/>
              <w:rPr>
                <w:rFonts w:ascii="Montserrat" w:eastAsia="Times New Roman" w:hAnsi="Montserrat" w:cs="Times New Roman"/>
                <w:b/>
                <w:bCs/>
                <w:color w:val="000000"/>
                <w:sz w:val="20"/>
                <w:szCs w:val="20"/>
                <w:lang w:eastAsia="en-GB"/>
              </w:rPr>
            </w:pPr>
            <w:r w:rsidRPr="00A93EF7">
              <w:rPr>
                <w:rFonts w:ascii="Montserrat" w:eastAsia="Times New Roman" w:hAnsi="Montserrat" w:cs="Times New Roman"/>
                <w:b/>
                <w:bCs/>
                <w:color w:val="000000"/>
                <w:sz w:val="20"/>
                <w:szCs w:val="20"/>
                <w:lang w:eastAsia="en-GB"/>
              </w:rPr>
              <w:t>Facilities &amp; Campus Operations</w:t>
            </w:r>
          </w:p>
          <w:p w14:paraId="6CD07ECF" w14:textId="14AEFF65"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Drive excellence in facilities management, building services, and operational delivery across campus locations (including FM, security, HVAC, cleaning, reception and front</w:t>
            </w:r>
            <w:r w:rsidR="106E731D" w:rsidRPr="3F381D1B">
              <w:rPr>
                <w:rFonts w:ascii="Montserrat" w:eastAsia="Times New Roman" w:hAnsi="Montserrat" w:cs="Times New Roman"/>
                <w:color w:val="000000"/>
                <w:sz w:val="20"/>
                <w:szCs w:val="20"/>
                <w:lang w:eastAsia="en-GB"/>
              </w:rPr>
              <w:t xml:space="preserve"> </w:t>
            </w:r>
            <w:r w:rsidRPr="00582340">
              <w:rPr>
                <w:rFonts w:ascii="Montserrat" w:eastAsia="Times New Roman" w:hAnsi="Montserrat" w:cs="Times New Roman"/>
                <w:color w:val="000000"/>
                <w:sz w:val="20"/>
                <w:szCs w:val="20"/>
                <w:lang w:eastAsia="en-GB"/>
              </w:rPr>
              <w:t>of</w:t>
            </w:r>
            <w:r w:rsidR="026A4482" w:rsidRPr="3F381D1B">
              <w:rPr>
                <w:rFonts w:ascii="Montserrat" w:eastAsia="Times New Roman" w:hAnsi="Montserrat" w:cs="Times New Roman"/>
                <w:color w:val="000000"/>
                <w:sz w:val="20"/>
                <w:szCs w:val="20"/>
                <w:lang w:eastAsia="en-GB"/>
              </w:rPr>
              <w:t xml:space="preserve"> </w:t>
            </w:r>
            <w:r w:rsidRPr="00582340">
              <w:rPr>
                <w:rFonts w:ascii="Montserrat" w:eastAsia="Times New Roman" w:hAnsi="Montserrat" w:cs="Times New Roman"/>
                <w:color w:val="000000"/>
                <w:sz w:val="20"/>
                <w:szCs w:val="20"/>
                <w:lang w:eastAsia="en-GB"/>
              </w:rPr>
              <w:t>house services).</w:t>
            </w:r>
          </w:p>
          <w:p w14:paraId="159DCE40" w14:textId="67561C4C"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Champion a high</w:t>
            </w:r>
            <w:r w:rsidR="1CBCAB53" w:rsidRPr="3F381D1B">
              <w:rPr>
                <w:rFonts w:ascii="Montserrat" w:eastAsia="Times New Roman" w:hAnsi="Montserrat" w:cs="Times New Roman"/>
                <w:color w:val="000000"/>
                <w:sz w:val="20"/>
                <w:szCs w:val="20"/>
                <w:lang w:eastAsia="en-GB"/>
              </w:rPr>
              <w:t xml:space="preserve"> </w:t>
            </w:r>
            <w:r w:rsidRPr="00582340">
              <w:rPr>
                <w:rFonts w:ascii="Montserrat" w:eastAsia="Times New Roman" w:hAnsi="Montserrat" w:cs="Times New Roman"/>
                <w:color w:val="000000"/>
                <w:sz w:val="20"/>
                <w:szCs w:val="20"/>
                <w:lang w:eastAsia="en-GB"/>
              </w:rPr>
              <w:t>quality, student-first service culture across all operational teams and contractor partners.</w:t>
            </w:r>
          </w:p>
          <w:p w14:paraId="61FE3B40" w14:textId="77777777"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Ensure all campus environments are safe, accessible, inclusive, and aligned with the expectations of university partners, accreditation bodies, and regulatory frameworks.</w:t>
            </w:r>
          </w:p>
          <w:p w14:paraId="7133E375" w14:textId="77777777" w:rsidR="00582340" w:rsidRPr="00A93EF7" w:rsidRDefault="00582340" w:rsidP="00A93EF7">
            <w:pPr>
              <w:tabs>
                <w:tab w:val="left" w:pos="709"/>
              </w:tabs>
              <w:spacing w:before="60" w:afterLines="60" w:after="144" w:line="240" w:lineRule="auto"/>
              <w:ind w:left="-3"/>
              <w:rPr>
                <w:rFonts w:ascii="Montserrat" w:eastAsia="Times New Roman" w:hAnsi="Montserrat" w:cs="Times New Roman"/>
                <w:b/>
                <w:bCs/>
                <w:color w:val="000000"/>
                <w:sz w:val="20"/>
                <w:szCs w:val="20"/>
                <w:lang w:eastAsia="en-GB"/>
              </w:rPr>
            </w:pPr>
            <w:r w:rsidRPr="00A93EF7">
              <w:rPr>
                <w:rFonts w:ascii="Montserrat" w:eastAsia="Times New Roman" w:hAnsi="Montserrat" w:cs="Times New Roman"/>
                <w:b/>
                <w:bCs/>
                <w:color w:val="000000"/>
                <w:sz w:val="20"/>
                <w:szCs w:val="20"/>
                <w:lang w:eastAsia="en-GB"/>
              </w:rPr>
              <w:t>Health, Safety &amp; Compliance</w:t>
            </w:r>
          </w:p>
          <w:p w14:paraId="6EA9FE35" w14:textId="0429BF09"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Provide senior leadership accountability for statutory compliance, including fire safety, water hygiene/legionella, asbestos, electrical and mechanical systems, and all relevant higher</w:t>
            </w:r>
            <w:r w:rsidR="476F9E6A" w:rsidRPr="3F381D1B">
              <w:rPr>
                <w:rFonts w:ascii="Montserrat" w:eastAsia="Times New Roman" w:hAnsi="Montserrat" w:cs="Times New Roman"/>
                <w:color w:val="000000"/>
                <w:sz w:val="20"/>
                <w:szCs w:val="20"/>
                <w:lang w:eastAsia="en-GB"/>
              </w:rPr>
              <w:t xml:space="preserve"> </w:t>
            </w:r>
            <w:r w:rsidRPr="00582340">
              <w:rPr>
                <w:rFonts w:ascii="Montserrat" w:eastAsia="Times New Roman" w:hAnsi="Montserrat" w:cs="Times New Roman"/>
                <w:color w:val="000000"/>
                <w:sz w:val="20"/>
                <w:szCs w:val="20"/>
                <w:lang w:eastAsia="en-GB"/>
              </w:rPr>
              <w:t>education estate regulations.</w:t>
            </w:r>
          </w:p>
          <w:p w14:paraId="0A8A1717" w14:textId="77777777"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Oversee risk management frameworks, emergency response systems, business continuity planning and incident management processes across all campuses.</w:t>
            </w:r>
          </w:p>
          <w:p w14:paraId="6EA48D1E" w14:textId="158675EC"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Serve as the organisation’s senior competent person for estates</w:t>
            </w:r>
            <w:r w:rsidR="16CEAADD" w:rsidRPr="3F381D1B">
              <w:rPr>
                <w:rFonts w:ascii="Montserrat" w:eastAsia="Times New Roman" w:hAnsi="Montserrat" w:cs="Times New Roman"/>
                <w:color w:val="000000"/>
                <w:sz w:val="20"/>
                <w:szCs w:val="20"/>
                <w:lang w:eastAsia="en-GB"/>
              </w:rPr>
              <w:t xml:space="preserve"> </w:t>
            </w:r>
            <w:r w:rsidRPr="00582340">
              <w:rPr>
                <w:rFonts w:ascii="Montserrat" w:eastAsia="Times New Roman" w:hAnsi="Montserrat" w:cs="Times New Roman"/>
                <w:color w:val="000000"/>
                <w:sz w:val="20"/>
                <w:szCs w:val="20"/>
                <w:lang w:eastAsia="en-GB"/>
              </w:rPr>
              <w:t>related compliance or appoint appropriate subject-matter specialists.</w:t>
            </w:r>
          </w:p>
          <w:p w14:paraId="6178F1FC" w14:textId="65249C94" w:rsidR="555CF7D7" w:rsidRDefault="555CF7D7" w:rsidP="3F381D1B">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3F381D1B">
              <w:rPr>
                <w:rFonts w:ascii="Montserrat" w:eastAsia="Times New Roman" w:hAnsi="Montserrat" w:cs="Times New Roman"/>
                <w:color w:val="000000"/>
                <w:sz w:val="20"/>
                <w:szCs w:val="20"/>
                <w:lang w:eastAsia="en-GB"/>
              </w:rPr>
              <w:t>Act as the senior lead on the development and adoption of requirements associated with Martyn’s Law.</w:t>
            </w:r>
          </w:p>
          <w:p w14:paraId="39C6A7D8" w14:textId="77777777" w:rsidR="00582340" w:rsidRPr="00A93EF7" w:rsidRDefault="00582340" w:rsidP="00A93EF7">
            <w:pPr>
              <w:tabs>
                <w:tab w:val="left" w:pos="709"/>
              </w:tabs>
              <w:spacing w:before="60" w:afterLines="60" w:after="144" w:line="240" w:lineRule="auto"/>
              <w:ind w:left="-3"/>
              <w:rPr>
                <w:rFonts w:ascii="Montserrat" w:eastAsia="Times New Roman" w:hAnsi="Montserrat" w:cs="Times New Roman"/>
                <w:b/>
                <w:bCs/>
                <w:color w:val="000000"/>
                <w:sz w:val="20"/>
                <w:szCs w:val="20"/>
                <w:lang w:eastAsia="en-GB"/>
              </w:rPr>
            </w:pPr>
            <w:r w:rsidRPr="00A93EF7">
              <w:rPr>
                <w:rFonts w:ascii="Montserrat" w:eastAsia="Times New Roman" w:hAnsi="Montserrat" w:cs="Times New Roman"/>
                <w:b/>
                <w:bCs/>
                <w:color w:val="000000"/>
                <w:sz w:val="20"/>
                <w:szCs w:val="20"/>
                <w:lang w:eastAsia="en-GB"/>
              </w:rPr>
              <w:t>Financial &amp; Commercial Leadership</w:t>
            </w:r>
          </w:p>
          <w:p w14:paraId="1521CB55" w14:textId="77777777"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Lead the Estates &amp; Facilities annual budgeting process, multi</w:t>
            </w:r>
            <w:r w:rsidRPr="00582340">
              <w:rPr>
                <w:rFonts w:ascii="Montserrat" w:eastAsia="Times New Roman" w:hAnsi="Montserrat" w:cs="Times New Roman"/>
                <w:color w:val="000000"/>
                <w:sz w:val="20"/>
                <w:szCs w:val="20"/>
                <w:lang w:eastAsia="en-GB"/>
              </w:rPr>
              <w:noBreakHyphen/>
              <w:t>year capital planning, and reporting.</w:t>
            </w:r>
          </w:p>
          <w:p w14:paraId="4C8248C1" w14:textId="5C52A87D"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Drive strong commercial oversight of utilities, sustainability initiatives, energy procurement, and cost</w:t>
            </w:r>
            <w:r w:rsidR="2B49C5EA" w:rsidRPr="3F381D1B">
              <w:rPr>
                <w:rFonts w:ascii="Montserrat" w:eastAsia="Times New Roman" w:hAnsi="Montserrat" w:cs="Times New Roman"/>
                <w:color w:val="000000"/>
                <w:sz w:val="20"/>
                <w:szCs w:val="20"/>
                <w:lang w:eastAsia="en-GB"/>
              </w:rPr>
              <w:t xml:space="preserve"> </w:t>
            </w:r>
            <w:r w:rsidRPr="00582340">
              <w:rPr>
                <w:rFonts w:ascii="Montserrat" w:eastAsia="Times New Roman" w:hAnsi="Montserrat" w:cs="Times New Roman"/>
                <w:color w:val="000000"/>
                <w:sz w:val="20"/>
                <w:szCs w:val="20"/>
                <w:lang w:eastAsia="en-GB"/>
              </w:rPr>
              <w:t>reduction programmes.</w:t>
            </w:r>
          </w:p>
          <w:p w14:paraId="3D2DFBE4" w14:textId="566EEC7D"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Ensure effective contract management, value</w:t>
            </w:r>
            <w:r w:rsidR="56A7738E" w:rsidRPr="3F381D1B">
              <w:rPr>
                <w:rFonts w:ascii="Montserrat" w:eastAsia="Times New Roman" w:hAnsi="Montserrat" w:cs="Times New Roman"/>
                <w:color w:val="000000"/>
                <w:sz w:val="20"/>
                <w:szCs w:val="20"/>
                <w:lang w:eastAsia="en-GB"/>
              </w:rPr>
              <w:t xml:space="preserve"> f</w:t>
            </w:r>
            <w:r w:rsidRPr="3F381D1B">
              <w:rPr>
                <w:rFonts w:ascii="Montserrat" w:eastAsia="Times New Roman" w:hAnsi="Montserrat" w:cs="Times New Roman"/>
                <w:color w:val="000000"/>
                <w:sz w:val="20"/>
                <w:szCs w:val="20"/>
                <w:lang w:eastAsia="en-GB"/>
              </w:rPr>
              <w:t>or</w:t>
            </w:r>
            <w:r w:rsidR="1320ADBB" w:rsidRPr="3F381D1B">
              <w:rPr>
                <w:rFonts w:ascii="Montserrat" w:eastAsia="Times New Roman" w:hAnsi="Montserrat" w:cs="Times New Roman"/>
                <w:color w:val="000000"/>
                <w:sz w:val="20"/>
                <w:szCs w:val="20"/>
                <w:lang w:eastAsia="en-GB"/>
              </w:rPr>
              <w:t xml:space="preserve"> </w:t>
            </w:r>
            <w:r w:rsidRPr="00582340">
              <w:rPr>
                <w:rFonts w:ascii="Montserrat" w:eastAsia="Times New Roman" w:hAnsi="Montserrat" w:cs="Times New Roman"/>
                <w:color w:val="000000"/>
                <w:sz w:val="20"/>
                <w:szCs w:val="20"/>
                <w:lang w:eastAsia="en-GB"/>
              </w:rPr>
              <w:t>money procurement, and performance monitoring of all estates</w:t>
            </w:r>
            <w:r w:rsidR="296F2473" w:rsidRPr="3F381D1B">
              <w:rPr>
                <w:rFonts w:ascii="Montserrat" w:eastAsia="Times New Roman" w:hAnsi="Montserrat" w:cs="Times New Roman"/>
                <w:color w:val="000000"/>
                <w:sz w:val="20"/>
                <w:szCs w:val="20"/>
                <w:lang w:eastAsia="en-GB"/>
              </w:rPr>
              <w:t xml:space="preserve"> </w:t>
            </w:r>
            <w:r w:rsidRPr="00582340">
              <w:rPr>
                <w:rFonts w:ascii="Montserrat" w:eastAsia="Times New Roman" w:hAnsi="Montserrat" w:cs="Times New Roman"/>
                <w:color w:val="000000"/>
                <w:sz w:val="20"/>
                <w:szCs w:val="20"/>
                <w:lang w:eastAsia="en-GB"/>
              </w:rPr>
              <w:t>related suppliers.</w:t>
            </w:r>
          </w:p>
          <w:p w14:paraId="28252342" w14:textId="78735D03" w:rsidR="00582340" w:rsidRPr="00A93EF7" w:rsidRDefault="00582340" w:rsidP="00A93EF7">
            <w:pPr>
              <w:tabs>
                <w:tab w:val="left" w:pos="709"/>
              </w:tabs>
              <w:spacing w:before="60" w:afterLines="60" w:after="144" w:line="240" w:lineRule="auto"/>
              <w:ind w:left="-3"/>
              <w:rPr>
                <w:rFonts w:ascii="Montserrat" w:eastAsia="Times New Roman" w:hAnsi="Montserrat" w:cs="Times New Roman"/>
                <w:b/>
                <w:bCs/>
                <w:color w:val="000000"/>
                <w:sz w:val="20"/>
                <w:szCs w:val="20"/>
                <w:lang w:eastAsia="en-GB"/>
              </w:rPr>
            </w:pPr>
            <w:r w:rsidRPr="00A93EF7">
              <w:rPr>
                <w:rFonts w:ascii="Montserrat" w:eastAsia="Times New Roman" w:hAnsi="Montserrat" w:cs="Times New Roman"/>
                <w:b/>
                <w:bCs/>
                <w:color w:val="000000"/>
                <w:sz w:val="20"/>
                <w:szCs w:val="20"/>
                <w:lang w:eastAsia="en-GB"/>
              </w:rPr>
              <w:t>Reporting &amp; Institutional Partnerships</w:t>
            </w:r>
          </w:p>
          <w:p w14:paraId="5F87C714" w14:textId="6BBF8908" w:rsidR="00582340" w:rsidRPr="0058234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Act as the senior liaison with partner universities, landlords, external regulators, and local authorities</w:t>
            </w:r>
            <w:r w:rsidR="569B14FC" w:rsidRPr="3F381D1B">
              <w:rPr>
                <w:rFonts w:ascii="Montserrat" w:eastAsia="Times New Roman" w:hAnsi="Montserrat" w:cs="Times New Roman"/>
                <w:color w:val="000000"/>
                <w:sz w:val="20"/>
                <w:szCs w:val="20"/>
                <w:lang w:eastAsia="en-GB"/>
              </w:rPr>
              <w:t xml:space="preserve"> on Estates related matters</w:t>
            </w:r>
            <w:r w:rsidRPr="00582340">
              <w:rPr>
                <w:rFonts w:ascii="Montserrat" w:eastAsia="Times New Roman" w:hAnsi="Montserrat" w:cs="Times New Roman"/>
                <w:color w:val="000000"/>
                <w:sz w:val="20"/>
                <w:szCs w:val="20"/>
                <w:lang w:eastAsia="en-GB"/>
              </w:rPr>
              <w:t>.</w:t>
            </w:r>
          </w:p>
          <w:p w14:paraId="02D29475" w14:textId="081F5736" w:rsidR="000B24EE" w:rsidRPr="00465E50" w:rsidRDefault="00582340" w:rsidP="00506D29">
            <w:pPr>
              <w:pStyle w:val="ListParagraph"/>
              <w:numPr>
                <w:ilvl w:val="0"/>
                <w:numId w:val="6"/>
              </w:numPr>
              <w:tabs>
                <w:tab w:val="left" w:pos="709"/>
              </w:tabs>
              <w:spacing w:before="60" w:afterLines="60" w:after="144" w:line="240" w:lineRule="auto"/>
              <w:ind w:left="357"/>
              <w:rPr>
                <w:rFonts w:ascii="Montserrat" w:eastAsia="Times New Roman" w:hAnsi="Montserrat" w:cs="Times New Roman"/>
                <w:color w:val="000000"/>
                <w:sz w:val="20"/>
                <w:szCs w:val="20"/>
                <w:lang w:eastAsia="en-GB"/>
              </w:rPr>
            </w:pPr>
            <w:r w:rsidRPr="00582340">
              <w:rPr>
                <w:rFonts w:ascii="Montserrat" w:eastAsia="Times New Roman" w:hAnsi="Montserrat" w:cs="Times New Roman"/>
                <w:color w:val="000000"/>
                <w:sz w:val="20"/>
                <w:szCs w:val="20"/>
                <w:lang w:eastAsia="en-GB"/>
              </w:rPr>
              <w:t>Provide regular strategic updates and assurance reports to the Executive Leadership Team, Audit &amp; Risk</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47488468" w14:textId="790782AE" w:rsidR="00B010E8" w:rsidRPr="00325C89" w:rsidRDefault="00B010E8" w:rsidP="00506D29">
            <w:pPr>
              <w:pStyle w:val="ListParagraph"/>
              <w:numPr>
                <w:ilvl w:val="0"/>
                <w:numId w:val="12"/>
              </w:numPr>
              <w:spacing w:after="0"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Statutory compliance (100% across all campuses) </w:t>
            </w:r>
          </w:p>
          <w:p w14:paraId="440C5828" w14:textId="0958F4A9" w:rsidR="00B010E8" w:rsidRPr="00325C89" w:rsidRDefault="00B010E8" w:rsidP="00506D29">
            <w:pPr>
              <w:pStyle w:val="ListParagraph"/>
              <w:numPr>
                <w:ilvl w:val="0"/>
                <w:numId w:val="12"/>
              </w:numPr>
              <w:spacing w:after="0"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Project delivery (e.g., on-time, on-budget, quality compliance) </w:t>
            </w:r>
          </w:p>
          <w:p w14:paraId="289ED039" w14:textId="160DB860" w:rsidR="00B010E8" w:rsidRPr="00325C89" w:rsidRDefault="00B010E8" w:rsidP="00506D29">
            <w:pPr>
              <w:pStyle w:val="ListParagraph"/>
              <w:numPr>
                <w:ilvl w:val="0"/>
                <w:numId w:val="12"/>
              </w:numPr>
              <w:spacing w:after="0"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lastRenderedPageBreak/>
              <w:t xml:space="preserve">Space utilisation efficiency </w:t>
            </w:r>
          </w:p>
          <w:p w14:paraId="6FA6DE71" w14:textId="0BE4E387" w:rsidR="00B010E8" w:rsidRPr="00325C89" w:rsidRDefault="00B010E8" w:rsidP="00506D29">
            <w:pPr>
              <w:pStyle w:val="ListParagraph"/>
              <w:numPr>
                <w:ilvl w:val="0"/>
                <w:numId w:val="12"/>
              </w:numPr>
              <w:spacing w:after="0"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Student and staff satisfaction with estate and facilities services </w:t>
            </w:r>
          </w:p>
          <w:p w14:paraId="6FB076AE" w14:textId="37535037" w:rsidR="00B010E8" w:rsidRPr="00325C89" w:rsidRDefault="00B010E8" w:rsidP="00506D29">
            <w:pPr>
              <w:pStyle w:val="ListParagraph"/>
              <w:numPr>
                <w:ilvl w:val="0"/>
                <w:numId w:val="12"/>
              </w:numPr>
              <w:spacing w:after="0"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Sustainability and energy</w:t>
            </w:r>
            <w:r w:rsidR="76F580AD" w:rsidRPr="3F381D1B">
              <w:rPr>
                <w:rFonts w:ascii="Montserrat" w:eastAsia="Times New Roman" w:hAnsi="Montserrat" w:cs="Times New Roman"/>
                <w:color w:val="000000"/>
                <w:sz w:val="20"/>
                <w:szCs w:val="20"/>
                <w:lang w:eastAsia="en-GB"/>
              </w:rPr>
              <w:t xml:space="preserve"> </w:t>
            </w:r>
            <w:r w:rsidRPr="00325C89">
              <w:rPr>
                <w:rFonts w:ascii="Montserrat" w:eastAsia="Times New Roman" w:hAnsi="Montserrat" w:cs="Times New Roman"/>
                <w:color w:val="000000"/>
                <w:sz w:val="20"/>
                <w:szCs w:val="20"/>
                <w:lang w:eastAsia="en-GB"/>
              </w:rPr>
              <w:t xml:space="preserve">efficiency targets </w:t>
            </w:r>
          </w:p>
          <w:p w14:paraId="5FC5E520" w14:textId="4B4C3746" w:rsidR="00B010E8" w:rsidRPr="00325C89" w:rsidRDefault="00B010E8" w:rsidP="00506D29">
            <w:pPr>
              <w:pStyle w:val="ListParagraph"/>
              <w:numPr>
                <w:ilvl w:val="0"/>
                <w:numId w:val="12"/>
              </w:numPr>
              <w:spacing w:after="0"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Supplier/contractor performance scores </w:t>
            </w:r>
          </w:p>
          <w:p w14:paraId="04786CAF" w14:textId="6A82FC77" w:rsidR="000B24EE" w:rsidRPr="00325C89" w:rsidRDefault="00B010E8" w:rsidP="00506D29">
            <w:pPr>
              <w:pStyle w:val="ListParagraph"/>
              <w:numPr>
                <w:ilvl w:val="0"/>
                <w:numId w:val="12"/>
              </w:numPr>
              <w:spacing w:after="0"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Operational service-level performance across FM disciplines</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4F5EECEE" w14:textId="0515BA64" w:rsidR="1CAD8236" w:rsidRDefault="1CAD8236" w:rsidP="3F381D1B">
            <w:pPr>
              <w:pStyle w:val="ListParagraph"/>
              <w:numPr>
                <w:ilvl w:val="0"/>
                <w:numId w:val="11"/>
              </w:numPr>
              <w:spacing w:line="300" w:lineRule="atLeast"/>
              <w:ind w:left="360"/>
              <w:rPr>
                <w:rFonts w:ascii="Montserrat" w:eastAsia="Times New Roman" w:hAnsi="Montserrat" w:cs="Times New Roman"/>
                <w:color w:val="000000"/>
                <w:sz w:val="20"/>
                <w:szCs w:val="20"/>
                <w:lang w:eastAsia="en-GB"/>
              </w:rPr>
            </w:pPr>
            <w:r w:rsidRPr="3F381D1B">
              <w:rPr>
                <w:rFonts w:ascii="Montserrat" w:eastAsia="Times New Roman" w:hAnsi="Montserrat" w:cs="Times New Roman"/>
                <w:color w:val="000000"/>
                <w:sz w:val="20"/>
                <w:szCs w:val="20"/>
                <w:lang w:eastAsia="en-GB"/>
              </w:rPr>
              <w:t>Chief Finance Officer</w:t>
            </w:r>
          </w:p>
          <w:p w14:paraId="5966D58B" w14:textId="77777777" w:rsidR="00C736F6" w:rsidRPr="00325C89" w:rsidRDefault="00174634" w:rsidP="00506D29">
            <w:pPr>
              <w:pStyle w:val="ListParagraph"/>
              <w:numPr>
                <w:ilvl w:val="0"/>
                <w:numId w:val="11"/>
              </w:numPr>
              <w:spacing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Executive Leadership Team &amp; Senior Management </w:t>
            </w:r>
          </w:p>
          <w:p w14:paraId="3ABF1D90" w14:textId="1C4C0206" w:rsidR="39DBD646" w:rsidRDefault="39DBD646" w:rsidP="3F381D1B">
            <w:pPr>
              <w:pStyle w:val="ListParagraph"/>
              <w:numPr>
                <w:ilvl w:val="0"/>
                <w:numId w:val="11"/>
              </w:numPr>
              <w:spacing w:line="300" w:lineRule="atLeast"/>
              <w:ind w:left="360"/>
              <w:rPr>
                <w:rFonts w:ascii="Montserrat" w:eastAsia="Times New Roman" w:hAnsi="Montserrat" w:cs="Times New Roman"/>
                <w:color w:val="000000"/>
                <w:sz w:val="20"/>
                <w:szCs w:val="20"/>
                <w:lang w:eastAsia="en-GB"/>
              </w:rPr>
            </w:pPr>
            <w:r w:rsidRPr="3F381D1B">
              <w:rPr>
                <w:rFonts w:ascii="Montserrat" w:eastAsia="Times New Roman" w:hAnsi="Montserrat" w:cs="Times New Roman"/>
                <w:color w:val="000000"/>
                <w:sz w:val="20"/>
                <w:szCs w:val="20"/>
                <w:lang w:eastAsia="en-GB"/>
              </w:rPr>
              <w:t>QA Group colleagues</w:t>
            </w:r>
          </w:p>
          <w:p w14:paraId="6FE57503" w14:textId="723AEB6E" w:rsidR="00174634" w:rsidRPr="00325C89" w:rsidRDefault="00174634" w:rsidP="00506D29">
            <w:pPr>
              <w:pStyle w:val="ListParagraph"/>
              <w:numPr>
                <w:ilvl w:val="0"/>
                <w:numId w:val="11"/>
              </w:numPr>
              <w:spacing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Campus Operations &amp; Student Services </w:t>
            </w:r>
          </w:p>
          <w:p w14:paraId="50C6E23C" w14:textId="14AAD437" w:rsidR="00174634" w:rsidRPr="00325C89" w:rsidRDefault="00174634" w:rsidP="00506D29">
            <w:pPr>
              <w:pStyle w:val="ListParagraph"/>
              <w:numPr>
                <w:ilvl w:val="0"/>
                <w:numId w:val="11"/>
              </w:numPr>
              <w:spacing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Finance &amp; Procurement </w:t>
            </w:r>
          </w:p>
          <w:p w14:paraId="7A6B8275" w14:textId="77777777" w:rsidR="00C736F6" w:rsidRPr="00325C89" w:rsidRDefault="00174634" w:rsidP="00506D29">
            <w:pPr>
              <w:pStyle w:val="ListParagraph"/>
              <w:numPr>
                <w:ilvl w:val="0"/>
                <w:numId w:val="11"/>
              </w:numPr>
              <w:spacing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Partner Universities &amp; Academic Stakeholders </w:t>
            </w:r>
          </w:p>
          <w:p w14:paraId="0F16CADB" w14:textId="1F2C1D44" w:rsidR="00174634" w:rsidRPr="00325C89" w:rsidRDefault="00174634" w:rsidP="00506D29">
            <w:pPr>
              <w:pStyle w:val="ListParagraph"/>
              <w:numPr>
                <w:ilvl w:val="0"/>
                <w:numId w:val="11"/>
              </w:numPr>
              <w:spacing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Landlords, Developers &amp; Property Agents </w:t>
            </w:r>
          </w:p>
          <w:p w14:paraId="7870EC20" w14:textId="752B06D3" w:rsidR="00174634" w:rsidRPr="00325C89" w:rsidRDefault="00174634" w:rsidP="00506D29">
            <w:pPr>
              <w:pStyle w:val="ListParagraph"/>
              <w:numPr>
                <w:ilvl w:val="0"/>
                <w:numId w:val="11"/>
              </w:numPr>
              <w:spacing w:line="300" w:lineRule="atLeast"/>
              <w:ind w:left="360"/>
              <w:rPr>
                <w:rFonts w:ascii="Montserrat" w:eastAsia="Times New Roman" w:hAnsi="Montserrat" w:cs="Times New Roman"/>
                <w:color w:val="000000"/>
                <w:sz w:val="20"/>
                <w:szCs w:val="20"/>
                <w:lang w:eastAsia="en-GB"/>
              </w:rPr>
            </w:pPr>
            <w:r w:rsidRPr="00325C89">
              <w:rPr>
                <w:rFonts w:ascii="Montserrat" w:eastAsia="Times New Roman" w:hAnsi="Montserrat" w:cs="Times New Roman"/>
                <w:color w:val="000000"/>
                <w:sz w:val="20"/>
                <w:szCs w:val="20"/>
                <w:lang w:eastAsia="en-GB"/>
              </w:rPr>
              <w:t xml:space="preserve">Construction, FM &amp; Technical Service Providers </w:t>
            </w:r>
          </w:p>
          <w:p w14:paraId="074F315B" w14:textId="0443822F" w:rsidR="000B24EE" w:rsidRPr="00325C89" w:rsidRDefault="00174634" w:rsidP="00506D29">
            <w:pPr>
              <w:pStyle w:val="ListParagraph"/>
              <w:numPr>
                <w:ilvl w:val="0"/>
                <w:numId w:val="11"/>
              </w:numPr>
              <w:spacing w:line="300" w:lineRule="atLeast"/>
              <w:ind w:left="360"/>
              <w:rPr>
                <w:rFonts w:ascii="Montserrat" w:eastAsia="Times New Roman" w:hAnsi="Montserrat" w:cs="Times New Roman"/>
                <w:color w:val="000000"/>
                <w:sz w:val="20"/>
                <w:szCs w:val="20"/>
              </w:rPr>
            </w:pPr>
            <w:r w:rsidRPr="00325C89">
              <w:rPr>
                <w:rFonts w:ascii="Montserrat" w:eastAsia="Times New Roman" w:hAnsi="Montserrat" w:cs="Times New Roman"/>
                <w:color w:val="000000"/>
                <w:sz w:val="20"/>
                <w:szCs w:val="20"/>
                <w:lang w:eastAsia="en-GB"/>
              </w:rPr>
              <w:t>Local Authorities &amp; Regulatory Bodies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3F381D1B">
        <w:tc>
          <w:tcPr>
            <w:tcW w:w="9639" w:type="dxa"/>
            <w:gridSpan w:val="2"/>
            <w:shd w:val="clear" w:color="auto" w:fill="004050" w:themeFill="text2"/>
          </w:tcPr>
          <w:p w14:paraId="5B9CFC79" w14:textId="77777777" w:rsidR="00465E50" w:rsidRPr="00465E50" w:rsidRDefault="00465E50" w:rsidP="00506D29">
            <w:pPr>
              <w:pStyle w:val="Heading1withnumber"/>
              <w:numPr>
                <w:ilvl w:val="0"/>
                <w:numId w:val="9"/>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5FD1F54E" w14:textId="091CBEDD" w:rsidR="00C349E4" w:rsidRPr="00F23A66" w:rsidRDefault="00C349E4" w:rsidP="00506D29">
            <w:pPr>
              <w:numPr>
                <w:ilvl w:val="0"/>
                <w:numId w:val="8"/>
              </w:numPr>
              <w:spacing w:before="100" w:beforeAutospacing="1" w:after="100" w:afterAutospacing="1" w:line="300" w:lineRule="atLeast"/>
              <w:rPr>
                <w:rFonts w:ascii="Montserrat" w:eastAsia="Times New Roman" w:hAnsi="Montserrat" w:cs="Times New Roman"/>
                <w:color w:val="000000"/>
                <w:sz w:val="20"/>
                <w:szCs w:val="20"/>
                <w:lang w:eastAsia="en-GB"/>
              </w:rPr>
            </w:pPr>
            <w:r w:rsidRPr="00F23A66">
              <w:rPr>
                <w:rFonts w:ascii="Montserrat" w:eastAsia="Times New Roman" w:hAnsi="Montserrat" w:cs="Times New Roman"/>
                <w:color w:val="000000"/>
                <w:sz w:val="20"/>
                <w:szCs w:val="20"/>
                <w:lang w:eastAsia="en-GB"/>
              </w:rPr>
              <w:t xml:space="preserve">Strategic </w:t>
            </w:r>
            <w:r w:rsidR="34CCA8A5" w:rsidRPr="3F381D1B">
              <w:rPr>
                <w:rFonts w:ascii="Montserrat" w:eastAsia="Times New Roman" w:hAnsi="Montserrat" w:cs="Times New Roman"/>
                <w:color w:val="000000"/>
                <w:sz w:val="20"/>
                <w:szCs w:val="20"/>
                <w:lang w:eastAsia="en-GB"/>
              </w:rPr>
              <w:t>&amp; Operational</w:t>
            </w:r>
            <w:r w:rsidR="2927553D" w:rsidRPr="3F381D1B">
              <w:rPr>
                <w:rFonts w:ascii="Montserrat" w:eastAsia="Times New Roman" w:hAnsi="Montserrat" w:cs="Times New Roman"/>
                <w:color w:val="000000"/>
                <w:sz w:val="20"/>
                <w:szCs w:val="20"/>
                <w:lang w:eastAsia="en-GB"/>
              </w:rPr>
              <w:t xml:space="preserve"> </w:t>
            </w:r>
            <w:r w:rsidRPr="00F23A66">
              <w:rPr>
                <w:rFonts w:ascii="Montserrat" w:eastAsia="Times New Roman" w:hAnsi="Montserrat" w:cs="Times New Roman"/>
                <w:color w:val="000000"/>
                <w:sz w:val="20"/>
                <w:szCs w:val="20"/>
                <w:lang w:eastAsia="en-GB"/>
              </w:rPr>
              <w:t xml:space="preserve">leadership of </w:t>
            </w:r>
            <w:r w:rsidR="29BF0B48" w:rsidRPr="3F381D1B">
              <w:rPr>
                <w:rFonts w:ascii="Montserrat" w:eastAsia="Times New Roman" w:hAnsi="Montserrat" w:cs="Times New Roman"/>
                <w:color w:val="000000"/>
                <w:sz w:val="20"/>
                <w:szCs w:val="20"/>
                <w:lang w:eastAsia="en-GB"/>
              </w:rPr>
              <w:t xml:space="preserve">multisite and </w:t>
            </w:r>
            <w:r w:rsidR="2927553D" w:rsidRPr="3F381D1B">
              <w:rPr>
                <w:rFonts w:ascii="Montserrat" w:eastAsia="Times New Roman" w:hAnsi="Montserrat" w:cs="Times New Roman"/>
                <w:color w:val="000000"/>
                <w:sz w:val="20"/>
                <w:szCs w:val="20"/>
                <w:lang w:eastAsia="en-GB"/>
              </w:rPr>
              <w:t xml:space="preserve"> multidisciplinary</w:t>
            </w:r>
            <w:r w:rsidRPr="00F23A66">
              <w:rPr>
                <w:rFonts w:ascii="Montserrat" w:eastAsia="Times New Roman" w:hAnsi="Montserrat" w:cs="Times New Roman"/>
                <w:color w:val="000000"/>
                <w:sz w:val="20"/>
                <w:szCs w:val="20"/>
                <w:lang w:eastAsia="en-GB"/>
              </w:rPr>
              <w:t xml:space="preserve"> estates teams.</w:t>
            </w:r>
          </w:p>
          <w:p w14:paraId="14BC9DFC" w14:textId="77777777" w:rsidR="00C349E4" w:rsidRPr="00F23A66" w:rsidRDefault="00C349E4" w:rsidP="00506D29">
            <w:pPr>
              <w:numPr>
                <w:ilvl w:val="0"/>
                <w:numId w:val="8"/>
              </w:numPr>
              <w:spacing w:before="100" w:beforeAutospacing="1" w:after="100" w:afterAutospacing="1" w:line="300" w:lineRule="atLeast"/>
              <w:rPr>
                <w:rFonts w:ascii="Montserrat" w:eastAsia="Times New Roman" w:hAnsi="Montserrat" w:cs="Times New Roman"/>
                <w:color w:val="000000"/>
                <w:sz w:val="20"/>
                <w:szCs w:val="20"/>
                <w:lang w:eastAsia="en-GB"/>
              </w:rPr>
            </w:pPr>
            <w:r w:rsidRPr="00F23A66">
              <w:rPr>
                <w:rFonts w:ascii="Montserrat" w:eastAsia="Times New Roman" w:hAnsi="Montserrat" w:cs="Times New Roman"/>
                <w:color w:val="000000"/>
                <w:sz w:val="20"/>
                <w:szCs w:val="20"/>
                <w:lang w:eastAsia="en-GB"/>
              </w:rPr>
              <w:t>Expertise in large</w:t>
            </w:r>
            <w:r w:rsidRPr="00F23A66">
              <w:rPr>
                <w:rFonts w:ascii="Montserrat" w:eastAsia="Times New Roman" w:hAnsi="Montserrat" w:cs="Times New Roman"/>
                <w:color w:val="000000"/>
                <w:sz w:val="20"/>
                <w:szCs w:val="20"/>
                <w:lang w:eastAsia="en-GB"/>
              </w:rPr>
              <w:noBreakHyphen/>
              <w:t>scale capital development and infrastructure planning.</w:t>
            </w:r>
          </w:p>
          <w:p w14:paraId="23058E90" w14:textId="2C0ED07B" w:rsidR="00C349E4" w:rsidRPr="00F23A66" w:rsidRDefault="00C349E4" w:rsidP="00506D29">
            <w:pPr>
              <w:numPr>
                <w:ilvl w:val="0"/>
                <w:numId w:val="8"/>
              </w:numPr>
              <w:spacing w:before="100" w:beforeAutospacing="1" w:after="100" w:afterAutospacing="1" w:line="300" w:lineRule="atLeast"/>
              <w:rPr>
                <w:rFonts w:ascii="Montserrat" w:eastAsia="Times New Roman" w:hAnsi="Montserrat" w:cs="Times New Roman"/>
                <w:color w:val="000000"/>
                <w:sz w:val="20"/>
                <w:szCs w:val="20"/>
                <w:lang w:eastAsia="en-GB"/>
              </w:rPr>
            </w:pPr>
            <w:r w:rsidRPr="00F23A66">
              <w:rPr>
                <w:rFonts w:ascii="Montserrat" w:eastAsia="Times New Roman" w:hAnsi="Montserrat" w:cs="Times New Roman"/>
                <w:color w:val="000000"/>
                <w:sz w:val="20"/>
                <w:szCs w:val="20"/>
                <w:lang w:eastAsia="en-GB"/>
              </w:rPr>
              <w:t xml:space="preserve">Ability to lead in a complex, </w:t>
            </w:r>
            <w:r w:rsidR="2927553D" w:rsidRPr="3F381D1B">
              <w:rPr>
                <w:rFonts w:ascii="Montserrat" w:eastAsia="Times New Roman" w:hAnsi="Montserrat" w:cs="Times New Roman"/>
                <w:color w:val="000000"/>
                <w:sz w:val="20"/>
                <w:szCs w:val="20"/>
                <w:lang w:eastAsia="en-GB"/>
              </w:rPr>
              <w:t>multistakeholder</w:t>
            </w:r>
            <w:r w:rsidRPr="00F23A66">
              <w:rPr>
                <w:rFonts w:ascii="Montserrat" w:eastAsia="Times New Roman" w:hAnsi="Montserrat" w:cs="Times New Roman"/>
                <w:color w:val="000000"/>
                <w:sz w:val="20"/>
                <w:szCs w:val="20"/>
                <w:lang w:eastAsia="en-GB"/>
              </w:rPr>
              <w:t xml:space="preserve"> higher</w:t>
            </w:r>
            <w:r w:rsidR="2E3F112F" w:rsidRPr="3F381D1B">
              <w:rPr>
                <w:rFonts w:ascii="Montserrat" w:eastAsia="Times New Roman" w:hAnsi="Montserrat" w:cs="Times New Roman"/>
                <w:color w:val="000000"/>
                <w:sz w:val="20"/>
                <w:szCs w:val="20"/>
                <w:lang w:eastAsia="en-GB"/>
              </w:rPr>
              <w:t xml:space="preserve"> </w:t>
            </w:r>
            <w:r w:rsidRPr="00F23A66">
              <w:rPr>
                <w:rFonts w:ascii="Montserrat" w:eastAsia="Times New Roman" w:hAnsi="Montserrat" w:cs="Times New Roman"/>
                <w:color w:val="000000"/>
                <w:sz w:val="20"/>
                <w:szCs w:val="20"/>
                <w:lang w:eastAsia="en-GB"/>
              </w:rPr>
              <w:t>education environment.</w:t>
            </w:r>
          </w:p>
          <w:p w14:paraId="273ADEC4" w14:textId="77777777" w:rsidR="00C349E4" w:rsidRPr="00F23A66" w:rsidRDefault="00C349E4" w:rsidP="00506D29">
            <w:pPr>
              <w:numPr>
                <w:ilvl w:val="0"/>
                <w:numId w:val="8"/>
              </w:numPr>
              <w:spacing w:before="100" w:beforeAutospacing="1" w:after="100" w:afterAutospacing="1" w:line="300" w:lineRule="atLeast"/>
              <w:rPr>
                <w:rFonts w:ascii="Montserrat" w:eastAsia="Times New Roman" w:hAnsi="Montserrat" w:cs="Times New Roman"/>
                <w:color w:val="000000"/>
                <w:sz w:val="20"/>
                <w:szCs w:val="20"/>
                <w:lang w:eastAsia="en-GB"/>
              </w:rPr>
            </w:pPr>
            <w:r w:rsidRPr="00F23A66">
              <w:rPr>
                <w:rFonts w:ascii="Montserrat" w:eastAsia="Times New Roman" w:hAnsi="Montserrat" w:cs="Times New Roman"/>
                <w:color w:val="000000"/>
                <w:sz w:val="20"/>
                <w:szCs w:val="20"/>
                <w:lang w:eastAsia="en-GB"/>
              </w:rPr>
              <w:t>Strong commercial acumen and financial governance capability.</w:t>
            </w:r>
          </w:p>
          <w:p w14:paraId="1880BE60" w14:textId="604EA998" w:rsidR="00C349E4" w:rsidRPr="00F23A66" w:rsidRDefault="00C349E4" w:rsidP="00506D29">
            <w:pPr>
              <w:numPr>
                <w:ilvl w:val="0"/>
                <w:numId w:val="8"/>
              </w:numPr>
              <w:spacing w:before="100" w:beforeAutospacing="1" w:after="100" w:afterAutospacing="1" w:line="300" w:lineRule="atLeast"/>
              <w:rPr>
                <w:rFonts w:ascii="Montserrat" w:eastAsia="Times New Roman" w:hAnsi="Montserrat" w:cs="Times New Roman"/>
                <w:color w:val="000000"/>
                <w:sz w:val="20"/>
                <w:szCs w:val="20"/>
                <w:lang w:eastAsia="en-GB"/>
              </w:rPr>
            </w:pPr>
            <w:r w:rsidRPr="00F23A66">
              <w:rPr>
                <w:rFonts w:ascii="Montserrat" w:eastAsia="Times New Roman" w:hAnsi="Montserrat" w:cs="Times New Roman"/>
                <w:color w:val="000000"/>
                <w:sz w:val="20"/>
                <w:szCs w:val="20"/>
                <w:lang w:eastAsia="en-GB"/>
              </w:rPr>
              <w:t>Exceptional decision</w:t>
            </w:r>
            <w:r w:rsidR="2B22F967" w:rsidRPr="3F381D1B">
              <w:rPr>
                <w:rFonts w:ascii="Montserrat" w:eastAsia="Times New Roman" w:hAnsi="Montserrat" w:cs="Times New Roman"/>
                <w:color w:val="000000"/>
                <w:sz w:val="20"/>
                <w:szCs w:val="20"/>
                <w:lang w:eastAsia="en-GB"/>
              </w:rPr>
              <w:t xml:space="preserve"> </w:t>
            </w:r>
            <w:r w:rsidRPr="00F23A66">
              <w:rPr>
                <w:rFonts w:ascii="Montserrat" w:eastAsia="Times New Roman" w:hAnsi="Montserrat" w:cs="Times New Roman"/>
                <w:color w:val="000000"/>
                <w:sz w:val="20"/>
                <w:szCs w:val="20"/>
                <w:lang w:eastAsia="en-GB"/>
              </w:rPr>
              <w:t>making, risk management, and problem</w:t>
            </w:r>
            <w:r w:rsidR="6AEB5CFB" w:rsidRPr="3F381D1B">
              <w:rPr>
                <w:rFonts w:ascii="Montserrat" w:eastAsia="Times New Roman" w:hAnsi="Montserrat" w:cs="Times New Roman"/>
                <w:color w:val="000000"/>
                <w:sz w:val="20"/>
                <w:szCs w:val="20"/>
                <w:lang w:eastAsia="en-GB"/>
              </w:rPr>
              <w:t xml:space="preserve"> </w:t>
            </w:r>
            <w:r w:rsidRPr="00F23A66">
              <w:rPr>
                <w:rFonts w:ascii="Montserrat" w:eastAsia="Times New Roman" w:hAnsi="Montserrat" w:cs="Times New Roman"/>
                <w:color w:val="000000"/>
                <w:sz w:val="20"/>
                <w:szCs w:val="20"/>
                <w:lang w:eastAsia="en-GB"/>
              </w:rPr>
              <w:t>solving skills.</w:t>
            </w:r>
          </w:p>
          <w:p w14:paraId="1E14330E" w14:textId="77777777" w:rsidR="00C349E4" w:rsidRPr="00F23A66" w:rsidRDefault="00C349E4" w:rsidP="00506D29">
            <w:pPr>
              <w:numPr>
                <w:ilvl w:val="0"/>
                <w:numId w:val="8"/>
              </w:numPr>
              <w:spacing w:before="100" w:beforeAutospacing="1" w:after="100" w:afterAutospacing="1" w:line="300" w:lineRule="atLeast"/>
              <w:rPr>
                <w:rFonts w:ascii="Montserrat" w:eastAsia="Times New Roman" w:hAnsi="Montserrat" w:cs="Times New Roman"/>
                <w:color w:val="000000"/>
                <w:sz w:val="20"/>
                <w:szCs w:val="20"/>
                <w:lang w:eastAsia="en-GB"/>
              </w:rPr>
            </w:pPr>
            <w:r w:rsidRPr="00F23A66">
              <w:rPr>
                <w:rFonts w:ascii="Montserrat" w:eastAsia="Times New Roman" w:hAnsi="Montserrat" w:cs="Times New Roman"/>
                <w:color w:val="000000"/>
                <w:sz w:val="20"/>
                <w:szCs w:val="20"/>
                <w:lang w:eastAsia="en-GB"/>
              </w:rPr>
              <w:t>Demonstrated leadership in business continuity and crisis management.</w:t>
            </w:r>
          </w:p>
          <w:p w14:paraId="1FAC4A04" w14:textId="25F986C6" w:rsidR="00465E50" w:rsidRPr="00465E50" w:rsidRDefault="00465E50" w:rsidP="00506D29">
            <w:pPr>
              <w:numPr>
                <w:ilvl w:val="0"/>
                <w:numId w:val="8"/>
              </w:numPr>
              <w:spacing w:before="100" w:beforeAutospacing="1" w:line="300" w:lineRule="atLeast"/>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55A3548B" w14:textId="49A37BB9" w:rsidR="00CB07E7" w:rsidRPr="00CB07E7" w:rsidRDefault="00CB07E7" w:rsidP="00506D29">
            <w:pPr>
              <w:pStyle w:val="ListParagraph"/>
              <w:numPr>
                <w:ilvl w:val="0"/>
                <w:numId w:val="8"/>
              </w:numPr>
              <w:spacing w:before="60" w:after="60" w:line="240" w:lineRule="auto"/>
              <w:rPr>
                <w:rFonts w:ascii="Montserrat" w:eastAsia="Times New Roman" w:hAnsi="Montserrat" w:cs="Times New Roman"/>
                <w:sz w:val="20"/>
                <w:szCs w:val="20"/>
                <w:lang w:eastAsia="en-GB"/>
              </w:rPr>
            </w:pPr>
            <w:r w:rsidRPr="00CB07E7">
              <w:rPr>
                <w:rFonts w:ascii="Montserrat" w:eastAsia="Times New Roman" w:hAnsi="Montserrat" w:cs="Times New Roman"/>
                <w:sz w:val="20"/>
                <w:szCs w:val="20"/>
                <w:lang w:eastAsia="en-GB"/>
              </w:rPr>
              <w:t xml:space="preserve">Extensive senior leadership experience in Estates &amp; Facilities Management within Higher Education or a comparable </w:t>
            </w:r>
            <w:r w:rsidR="43B29405" w:rsidRPr="3F381D1B">
              <w:rPr>
                <w:rFonts w:ascii="Montserrat" w:eastAsia="Times New Roman" w:hAnsi="Montserrat" w:cs="Times New Roman"/>
                <w:sz w:val="20"/>
                <w:szCs w:val="20"/>
                <w:lang w:eastAsia="en-GB"/>
              </w:rPr>
              <w:t xml:space="preserve">multisite </w:t>
            </w:r>
            <w:r w:rsidR="18A532B8" w:rsidRPr="3F381D1B">
              <w:rPr>
                <w:rFonts w:ascii="Montserrat" w:eastAsia="Times New Roman" w:hAnsi="Montserrat" w:cs="Times New Roman"/>
                <w:sz w:val="20"/>
                <w:szCs w:val="20"/>
                <w:lang w:eastAsia="en-GB"/>
              </w:rPr>
              <w:t xml:space="preserve">public </w:t>
            </w:r>
            <w:r w:rsidRPr="00CB07E7">
              <w:rPr>
                <w:rFonts w:ascii="Montserrat" w:eastAsia="Times New Roman" w:hAnsi="Montserrat" w:cs="Times New Roman"/>
                <w:sz w:val="20"/>
                <w:szCs w:val="20"/>
                <w:lang w:eastAsia="en-GB"/>
              </w:rPr>
              <w:t>sector/</w:t>
            </w:r>
            <w:r w:rsidR="296485BE" w:rsidRPr="3F381D1B">
              <w:rPr>
                <w:rFonts w:ascii="Montserrat" w:eastAsia="Times New Roman" w:hAnsi="Montserrat" w:cs="Times New Roman"/>
                <w:sz w:val="20"/>
                <w:szCs w:val="20"/>
                <w:lang w:eastAsia="en-GB"/>
              </w:rPr>
              <w:t xml:space="preserve">campus </w:t>
            </w:r>
            <w:r w:rsidRPr="00CB07E7">
              <w:rPr>
                <w:rFonts w:ascii="Montserrat" w:eastAsia="Times New Roman" w:hAnsi="Montserrat" w:cs="Times New Roman"/>
                <w:sz w:val="20"/>
                <w:szCs w:val="20"/>
                <w:lang w:eastAsia="en-GB"/>
              </w:rPr>
              <w:t xml:space="preserve">based environment. </w:t>
            </w:r>
          </w:p>
          <w:p w14:paraId="75EF2B5D" w14:textId="1FCE54A1" w:rsidR="00CB07E7" w:rsidRPr="00CB07E7" w:rsidRDefault="00CB07E7" w:rsidP="00506D29">
            <w:pPr>
              <w:pStyle w:val="ListParagraph"/>
              <w:numPr>
                <w:ilvl w:val="0"/>
                <w:numId w:val="8"/>
              </w:numPr>
              <w:spacing w:before="60" w:after="60" w:line="240" w:lineRule="auto"/>
              <w:rPr>
                <w:rFonts w:ascii="Montserrat" w:eastAsia="Times New Roman" w:hAnsi="Montserrat" w:cs="Times New Roman"/>
                <w:sz w:val="20"/>
                <w:szCs w:val="20"/>
                <w:lang w:eastAsia="en-GB"/>
              </w:rPr>
            </w:pPr>
            <w:r w:rsidRPr="00CB07E7">
              <w:rPr>
                <w:rFonts w:ascii="Montserrat" w:eastAsia="Times New Roman" w:hAnsi="Montserrat" w:cs="Times New Roman"/>
                <w:sz w:val="20"/>
                <w:szCs w:val="20"/>
                <w:lang w:eastAsia="en-GB"/>
              </w:rPr>
              <w:t xml:space="preserve">Proven experience leading capital works, complex refurbishments, and campus expansion programmes. </w:t>
            </w:r>
          </w:p>
          <w:p w14:paraId="735F8AF0" w14:textId="363B3A96" w:rsidR="00CB07E7" w:rsidRPr="00CB07E7" w:rsidRDefault="00CB07E7" w:rsidP="00506D29">
            <w:pPr>
              <w:pStyle w:val="ListParagraph"/>
              <w:numPr>
                <w:ilvl w:val="0"/>
                <w:numId w:val="8"/>
              </w:numPr>
              <w:spacing w:before="60" w:after="60" w:line="240" w:lineRule="auto"/>
              <w:rPr>
                <w:rFonts w:ascii="Montserrat" w:eastAsia="Times New Roman" w:hAnsi="Montserrat" w:cs="Times New Roman"/>
                <w:sz w:val="20"/>
                <w:szCs w:val="20"/>
                <w:lang w:eastAsia="en-GB"/>
              </w:rPr>
            </w:pPr>
            <w:r w:rsidRPr="00CB07E7">
              <w:rPr>
                <w:rFonts w:ascii="Montserrat" w:eastAsia="Times New Roman" w:hAnsi="Montserrat" w:cs="Times New Roman"/>
                <w:sz w:val="20"/>
                <w:szCs w:val="20"/>
                <w:lang w:eastAsia="en-GB"/>
              </w:rPr>
              <w:t>A track record of delivering high</w:t>
            </w:r>
            <w:r w:rsidRPr="00CB07E7">
              <w:rPr>
                <w:rFonts w:ascii="Montserrat" w:eastAsia="Times New Roman" w:hAnsi="Montserrat" w:cs="Times New Roman"/>
                <w:sz w:val="20"/>
                <w:szCs w:val="20"/>
                <w:lang w:eastAsia="en-GB"/>
              </w:rPr>
              <w:noBreakHyphen/>
              <w:t xml:space="preserve">quality FM operations across diverse estates. </w:t>
            </w:r>
          </w:p>
          <w:p w14:paraId="387C9DE7" w14:textId="5D322FB7" w:rsidR="00465E50" w:rsidRPr="00793514" w:rsidRDefault="00CB07E7" w:rsidP="00506D29">
            <w:pPr>
              <w:pStyle w:val="ListParagraph"/>
              <w:numPr>
                <w:ilvl w:val="0"/>
                <w:numId w:val="8"/>
              </w:numPr>
              <w:spacing w:before="60" w:after="60" w:line="240" w:lineRule="auto"/>
              <w:rPr>
                <w:rFonts w:ascii="Montserrat" w:hAnsi="Montserrat"/>
                <w:color w:val="000000"/>
                <w:sz w:val="20"/>
                <w:szCs w:val="20"/>
              </w:rPr>
            </w:pPr>
            <w:r w:rsidRPr="00CB07E7">
              <w:rPr>
                <w:rFonts w:ascii="Montserrat" w:eastAsia="Times New Roman" w:hAnsi="Montserrat" w:cs="Times New Roman"/>
                <w:sz w:val="20"/>
                <w:szCs w:val="20"/>
                <w:lang w:eastAsia="en-GB"/>
              </w:rPr>
              <w:t>Experience working with external partners, landlords, consultancy teams, and regulatory bodies.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1B2DF552" w14:textId="30AABF26" w:rsidR="00CB07E7" w:rsidRPr="00401FBF" w:rsidRDefault="00CB07E7" w:rsidP="00506D29">
            <w:pPr>
              <w:pStyle w:val="ListParagraph"/>
              <w:numPr>
                <w:ilvl w:val="0"/>
                <w:numId w:val="10"/>
              </w:numPr>
              <w:spacing w:line="300" w:lineRule="atLeast"/>
              <w:ind w:left="360"/>
              <w:rPr>
                <w:rFonts w:ascii="Montserrat" w:eastAsia="Times New Roman" w:hAnsi="Montserrat" w:cs="Times New Roman"/>
                <w:sz w:val="20"/>
                <w:szCs w:val="20"/>
                <w:lang w:eastAsia="en-GB"/>
              </w:rPr>
            </w:pPr>
            <w:r w:rsidRPr="00401FBF">
              <w:rPr>
                <w:rFonts w:ascii="Montserrat" w:eastAsia="Times New Roman" w:hAnsi="Montserrat" w:cs="Times New Roman"/>
                <w:sz w:val="20"/>
                <w:szCs w:val="20"/>
                <w:lang w:eastAsia="en-GB"/>
              </w:rPr>
              <w:t xml:space="preserve">Deep understanding of Higher Education estates challenges, regulatory frameworks, design standards, and compliance obligations. </w:t>
            </w:r>
          </w:p>
          <w:p w14:paraId="05FE756C" w14:textId="4A9F981F" w:rsidR="00465E50" w:rsidRPr="00401FBF" w:rsidRDefault="00CB07E7" w:rsidP="00506D29">
            <w:pPr>
              <w:pStyle w:val="ListParagraph"/>
              <w:numPr>
                <w:ilvl w:val="0"/>
                <w:numId w:val="10"/>
              </w:numPr>
              <w:spacing w:line="300" w:lineRule="atLeast"/>
              <w:ind w:left="360"/>
              <w:rPr>
                <w:rFonts w:ascii="Montserrat" w:eastAsia="Times New Roman" w:hAnsi="Montserrat" w:cs="Times New Roman"/>
                <w:color w:val="000000"/>
                <w:sz w:val="20"/>
                <w:szCs w:val="20"/>
                <w:lang w:eastAsia="en-GB"/>
              </w:rPr>
            </w:pPr>
            <w:r w:rsidRPr="00401FBF">
              <w:rPr>
                <w:rFonts w:ascii="Montserrat" w:eastAsia="Times New Roman" w:hAnsi="Montserrat" w:cs="Times New Roman"/>
                <w:sz w:val="20"/>
                <w:szCs w:val="20"/>
                <w:lang w:eastAsia="en-GB"/>
              </w:rPr>
              <w:t>Knowledge of campus planning, sustainability best practice, carbon</w:t>
            </w:r>
            <w:r w:rsidR="6D3F615F" w:rsidRPr="3F381D1B">
              <w:rPr>
                <w:rFonts w:ascii="Montserrat" w:eastAsia="Times New Roman" w:hAnsi="Montserrat" w:cs="Times New Roman"/>
                <w:sz w:val="20"/>
                <w:szCs w:val="20"/>
                <w:lang w:eastAsia="en-GB"/>
              </w:rPr>
              <w:t xml:space="preserve"> </w:t>
            </w:r>
            <w:r w:rsidRPr="00401FBF">
              <w:rPr>
                <w:rFonts w:ascii="Montserrat" w:eastAsia="Times New Roman" w:hAnsi="Montserrat" w:cs="Times New Roman"/>
                <w:sz w:val="20"/>
                <w:szCs w:val="20"/>
                <w:lang w:eastAsia="en-GB"/>
              </w:rPr>
              <w:t xml:space="preserve">reduction strategies, and modern FM methodologies. Understanding of space optimisation, utilisation modelling, and estate </w:t>
            </w:r>
            <w:r w:rsidR="00506D29" w:rsidRPr="00401FBF">
              <w:rPr>
                <w:rFonts w:ascii="Montserrat" w:eastAsia="Times New Roman" w:hAnsi="Montserrat" w:cs="Times New Roman"/>
                <w:sz w:val="20"/>
                <w:szCs w:val="20"/>
                <w:lang w:eastAsia="en-GB"/>
              </w:rPr>
              <w:t>master planning</w:t>
            </w:r>
            <w:r w:rsidRPr="00401FBF">
              <w:rPr>
                <w:rFonts w:ascii="Montserrat" w:eastAsia="Times New Roman" w:hAnsi="Montserrat" w:cs="Times New Roman"/>
                <w:sz w:val="20"/>
                <w:szCs w:val="20"/>
                <w:lang w:eastAsia="en-GB"/>
              </w:rPr>
              <w:t>.</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Your Qualifications</w:t>
            </w:r>
          </w:p>
        </w:tc>
        <w:tc>
          <w:tcPr>
            <w:tcW w:w="6715" w:type="dxa"/>
          </w:tcPr>
          <w:p w14:paraId="4E5B2737" w14:textId="090AD1EA" w:rsidR="000872E0" w:rsidRPr="00401FBF" w:rsidRDefault="000872E0" w:rsidP="00506D29">
            <w:pPr>
              <w:pStyle w:val="ListParagraph"/>
              <w:numPr>
                <w:ilvl w:val="0"/>
                <w:numId w:val="7"/>
              </w:numPr>
              <w:spacing w:line="300" w:lineRule="atLeast"/>
              <w:ind w:left="360"/>
              <w:rPr>
                <w:rFonts w:ascii="Montserrat" w:eastAsia="Times New Roman" w:hAnsi="Montserrat" w:cs="Times New Roman"/>
                <w:sz w:val="20"/>
                <w:szCs w:val="20"/>
                <w:lang w:eastAsia="en-GB"/>
              </w:rPr>
            </w:pPr>
            <w:r w:rsidRPr="00401FBF">
              <w:rPr>
                <w:rFonts w:ascii="Montserrat" w:eastAsia="Times New Roman" w:hAnsi="Montserrat" w:cs="Times New Roman"/>
                <w:sz w:val="20"/>
                <w:szCs w:val="20"/>
                <w:lang w:eastAsia="en-GB"/>
              </w:rPr>
              <w:t>Degree</w:t>
            </w:r>
            <w:r w:rsidR="399CD7E8" w:rsidRPr="3F381D1B">
              <w:rPr>
                <w:rFonts w:ascii="Montserrat" w:eastAsia="Times New Roman" w:hAnsi="Montserrat" w:cs="Times New Roman"/>
                <w:sz w:val="20"/>
                <w:szCs w:val="20"/>
                <w:lang w:eastAsia="en-GB"/>
              </w:rPr>
              <w:t xml:space="preserve"> </w:t>
            </w:r>
            <w:r w:rsidRPr="00401FBF">
              <w:rPr>
                <w:rFonts w:ascii="Montserrat" w:eastAsia="Times New Roman" w:hAnsi="Montserrat" w:cs="Times New Roman"/>
                <w:sz w:val="20"/>
                <w:szCs w:val="20"/>
                <w:lang w:eastAsia="en-GB"/>
              </w:rPr>
              <w:t>level qualification in Estates/Property/Facilities Management or related discipline (e.g. Construction, Engineering, Building Surveying</w:t>
            </w:r>
            <w:r w:rsidR="11A8FD53" w:rsidRPr="3F381D1B">
              <w:rPr>
                <w:rFonts w:ascii="Montserrat" w:eastAsia="Times New Roman" w:hAnsi="Montserrat" w:cs="Times New Roman"/>
                <w:sz w:val="20"/>
                <w:szCs w:val="20"/>
                <w:lang w:eastAsia="en-GB"/>
              </w:rPr>
              <w:t>)</w:t>
            </w:r>
            <w:r w:rsidR="15639ECC" w:rsidRPr="3F381D1B">
              <w:rPr>
                <w:rFonts w:ascii="Montserrat" w:eastAsia="Times New Roman" w:hAnsi="Montserrat" w:cs="Times New Roman"/>
                <w:sz w:val="20"/>
                <w:szCs w:val="20"/>
                <w:lang w:eastAsia="en-GB"/>
              </w:rPr>
              <w:t xml:space="preserve"> OR demonstrably qualified by experience</w:t>
            </w:r>
            <w:r w:rsidR="11A8FD53" w:rsidRPr="3F381D1B">
              <w:rPr>
                <w:rFonts w:ascii="Montserrat" w:eastAsia="Times New Roman" w:hAnsi="Montserrat" w:cs="Times New Roman"/>
                <w:sz w:val="20"/>
                <w:szCs w:val="20"/>
                <w:lang w:eastAsia="en-GB"/>
              </w:rPr>
              <w:t>.</w:t>
            </w:r>
            <w:r w:rsidRPr="00401FBF">
              <w:rPr>
                <w:rFonts w:ascii="Montserrat" w:eastAsia="Times New Roman" w:hAnsi="Montserrat" w:cs="Times New Roman"/>
                <w:sz w:val="20"/>
                <w:szCs w:val="20"/>
                <w:lang w:eastAsia="en-GB"/>
              </w:rPr>
              <w:t xml:space="preserve"> </w:t>
            </w:r>
          </w:p>
          <w:p w14:paraId="19FC4FEF" w14:textId="1351CEF0" w:rsidR="000872E0" w:rsidRPr="00401FBF" w:rsidRDefault="000872E0" w:rsidP="00506D29">
            <w:pPr>
              <w:pStyle w:val="ListParagraph"/>
              <w:numPr>
                <w:ilvl w:val="0"/>
                <w:numId w:val="7"/>
              </w:numPr>
              <w:spacing w:line="300" w:lineRule="atLeast"/>
              <w:ind w:left="360"/>
              <w:rPr>
                <w:rFonts w:ascii="Montserrat" w:eastAsia="Times New Roman" w:hAnsi="Montserrat" w:cs="Times New Roman"/>
                <w:sz w:val="20"/>
                <w:szCs w:val="20"/>
                <w:lang w:eastAsia="en-GB"/>
              </w:rPr>
            </w:pPr>
            <w:r w:rsidRPr="00401FBF">
              <w:rPr>
                <w:rFonts w:ascii="Montserrat" w:eastAsia="Times New Roman" w:hAnsi="Montserrat" w:cs="Times New Roman"/>
                <w:sz w:val="20"/>
                <w:szCs w:val="20"/>
                <w:lang w:eastAsia="en-GB"/>
              </w:rPr>
              <w:t xml:space="preserve">Professional membership (e.g. RICS, IWFM, CIOB, CIBSE) strongly preferred. </w:t>
            </w:r>
          </w:p>
          <w:p w14:paraId="76B6F5DF" w14:textId="518B1EFE" w:rsidR="00465E50" w:rsidRPr="00793514" w:rsidRDefault="000872E0" w:rsidP="00506D29">
            <w:pPr>
              <w:pStyle w:val="ListParagraph"/>
              <w:numPr>
                <w:ilvl w:val="0"/>
                <w:numId w:val="7"/>
              </w:numPr>
              <w:spacing w:line="300" w:lineRule="atLeast"/>
              <w:ind w:left="360"/>
              <w:rPr>
                <w:rFonts w:ascii="Montserrat" w:eastAsia="Times New Roman" w:hAnsi="Montserrat" w:cs="Times New Roman"/>
                <w:color w:val="000000"/>
                <w:sz w:val="20"/>
                <w:szCs w:val="20"/>
                <w:lang w:eastAsia="en-GB"/>
              </w:rPr>
            </w:pPr>
            <w:r w:rsidRPr="00401FBF">
              <w:rPr>
                <w:rFonts w:ascii="Montserrat" w:eastAsia="Times New Roman" w:hAnsi="Montserrat" w:cs="Times New Roman"/>
                <w:sz w:val="20"/>
                <w:szCs w:val="20"/>
                <w:lang w:eastAsia="en-GB"/>
              </w:rPr>
              <w:t>Evidence of ongoing professional development and leadership training.</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2838589B" w14:textId="78F761B8" w:rsidR="00075575" w:rsidRPr="00401FBF" w:rsidRDefault="00075575" w:rsidP="00506D29">
            <w:pPr>
              <w:pStyle w:val="ListParagraph"/>
              <w:numPr>
                <w:ilvl w:val="0"/>
                <w:numId w:val="7"/>
              </w:numPr>
              <w:spacing w:line="300" w:lineRule="atLeast"/>
              <w:ind w:left="360"/>
              <w:rPr>
                <w:rFonts w:ascii="Montserrat" w:eastAsia="Times New Roman" w:hAnsi="Montserrat" w:cs="Times New Roman"/>
                <w:sz w:val="20"/>
                <w:szCs w:val="20"/>
                <w:lang w:eastAsia="en-GB"/>
              </w:rPr>
            </w:pPr>
            <w:r w:rsidRPr="00401FBF">
              <w:rPr>
                <w:rFonts w:ascii="Montserrat" w:eastAsia="Times New Roman" w:hAnsi="Montserrat" w:cs="Times New Roman"/>
                <w:sz w:val="20"/>
                <w:szCs w:val="20"/>
                <w:lang w:eastAsia="en-GB"/>
              </w:rPr>
              <w:t xml:space="preserve">A </w:t>
            </w:r>
            <w:r w:rsidR="5B8FEA23" w:rsidRPr="3F381D1B">
              <w:rPr>
                <w:rFonts w:ascii="Montserrat" w:eastAsia="Times New Roman" w:hAnsi="Montserrat" w:cs="Times New Roman"/>
                <w:sz w:val="20"/>
                <w:szCs w:val="20"/>
                <w:lang w:eastAsia="en-GB"/>
              </w:rPr>
              <w:t xml:space="preserve">quality </w:t>
            </w:r>
            <w:r w:rsidRPr="00401FBF">
              <w:rPr>
                <w:rFonts w:ascii="Montserrat" w:eastAsia="Times New Roman" w:hAnsi="Montserrat" w:cs="Times New Roman"/>
                <w:sz w:val="20"/>
                <w:szCs w:val="20"/>
                <w:lang w:eastAsia="en-GB"/>
              </w:rPr>
              <w:t xml:space="preserve">mindset, excellent judgement, and the ability to </w:t>
            </w:r>
            <w:r w:rsidR="24121E00" w:rsidRPr="3F381D1B">
              <w:rPr>
                <w:rFonts w:ascii="Montserrat" w:eastAsia="Times New Roman" w:hAnsi="Montserrat" w:cs="Times New Roman"/>
                <w:sz w:val="20"/>
                <w:szCs w:val="20"/>
                <w:lang w:eastAsia="en-GB"/>
              </w:rPr>
              <w:t xml:space="preserve">both lead the daily operations and influence </w:t>
            </w:r>
            <w:r w:rsidRPr="00401FBF">
              <w:rPr>
                <w:rFonts w:ascii="Montserrat" w:eastAsia="Times New Roman" w:hAnsi="Montserrat" w:cs="Times New Roman"/>
                <w:sz w:val="20"/>
                <w:szCs w:val="20"/>
                <w:lang w:eastAsia="en-GB"/>
              </w:rPr>
              <w:t xml:space="preserve"> the long</w:t>
            </w:r>
            <w:r w:rsidR="185ECE11" w:rsidRPr="3F381D1B">
              <w:rPr>
                <w:rFonts w:ascii="Montserrat" w:eastAsia="Times New Roman" w:hAnsi="Montserrat" w:cs="Times New Roman"/>
                <w:sz w:val="20"/>
                <w:szCs w:val="20"/>
                <w:lang w:eastAsia="en-GB"/>
              </w:rPr>
              <w:t xml:space="preserve"> </w:t>
            </w:r>
            <w:r w:rsidRPr="00401FBF">
              <w:rPr>
                <w:rFonts w:ascii="Montserrat" w:eastAsia="Times New Roman" w:hAnsi="Montserrat" w:cs="Times New Roman"/>
                <w:sz w:val="20"/>
                <w:szCs w:val="20"/>
                <w:lang w:eastAsia="en-GB"/>
              </w:rPr>
              <w:t xml:space="preserve">term future of the estate. </w:t>
            </w:r>
          </w:p>
          <w:p w14:paraId="14AC0DA6" w14:textId="3151FD66" w:rsidR="00075575" w:rsidRPr="00401FBF" w:rsidRDefault="00075575" w:rsidP="00506D29">
            <w:pPr>
              <w:pStyle w:val="ListParagraph"/>
              <w:numPr>
                <w:ilvl w:val="0"/>
                <w:numId w:val="7"/>
              </w:numPr>
              <w:spacing w:line="300" w:lineRule="atLeast"/>
              <w:ind w:left="360"/>
              <w:rPr>
                <w:rFonts w:ascii="Montserrat" w:eastAsia="Times New Roman" w:hAnsi="Montserrat" w:cs="Times New Roman"/>
                <w:sz w:val="20"/>
                <w:szCs w:val="20"/>
                <w:lang w:eastAsia="en-GB"/>
              </w:rPr>
            </w:pPr>
            <w:r w:rsidRPr="00401FBF">
              <w:rPr>
                <w:rFonts w:ascii="Montserrat" w:eastAsia="Times New Roman" w:hAnsi="Montserrat" w:cs="Times New Roman"/>
                <w:sz w:val="20"/>
                <w:szCs w:val="20"/>
                <w:lang w:eastAsia="en-GB"/>
              </w:rPr>
              <w:t xml:space="preserve">Passion for creating outstanding learning environments and an exceptional student experience. </w:t>
            </w:r>
          </w:p>
          <w:p w14:paraId="27945CE4" w14:textId="3728C05F" w:rsidR="00075575" w:rsidRPr="00401FBF" w:rsidRDefault="00075575" w:rsidP="00506D29">
            <w:pPr>
              <w:pStyle w:val="ListParagraph"/>
              <w:numPr>
                <w:ilvl w:val="0"/>
                <w:numId w:val="7"/>
              </w:numPr>
              <w:spacing w:line="300" w:lineRule="atLeast"/>
              <w:ind w:left="360"/>
              <w:rPr>
                <w:rFonts w:ascii="Montserrat" w:eastAsia="Times New Roman" w:hAnsi="Montserrat" w:cs="Times New Roman"/>
                <w:sz w:val="20"/>
                <w:szCs w:val="20"/>
                <w:lang w:eastAsia="en-GB"/>
              </w:rPr>
            </w:pPr>
            <w:r w:rsidRPr="00401FBF">
              <w:rPr>
                <w:rFonts w:ascii="Montserrat" w:eastAsia="Times New Roman" w:hAnsi="Montserrat" w:cs="Times New Roman"/>
                <w:sz w:val="20"/>
                <w:szCs w:val="20"/>
                <w:lang w:eastAsia="en-GB"/>
              </w:rPr>
              <w:t xml:space="preserve">Strong interpersonal and influencing skills, with the ability to build credibility across academic, operational, and external stakeholder groups. </w:t>
            </w:r>
          </w:p>
          <w:p w14:paraId="01BC6A87" w14:textId="6660B8FE" w:rsidR="00075575" w:rsidRPr="00401FBF" w:rsidRDefault="00075575" w:rsidP="00506D29">
            <w:pPr>
              <w:pStyle w:val="ListParagraph"/>
              <w:numPr>
                <w:ilvl w:val="0"/>
                <w:numId w:val="7"/>
              </w:numPr>
              <w:spacing w:line="300" w:lineRule="atLeast"/>
              <w:ind w:left="360"/>
              <w:rPr>
                <w:rFonts w:ascii="Montserrat" w:eastAsia="Times New Roman" w:hAnsi="Montserrat" w:cs="Times New Roman"/>
                <w:sz w:val="20"/>
                <w:szCs w:val="20"/>
                <w:lang w:eastAsia="en-GB"/>
              </w:rPr>
            </w:pPr>
            <w:r w:rsidRPr="00401FBF">
              <w:rPr>
                <w:rFonts w:ascii="Montserrat" w:eastAsia="Times New Roman" w:hAnsi="Montserrat" w:cs="Times New Roman"/>
                <w:sz w:val="20"/>
                <w:szCs w:val="20"/>
                <w:lang w:eastAsia="en-GB"/>
              </w:rPr>
              <w:t>Creativity, adaptability, and a drive for continuous improvement.</w:t>
            </w:r>
          </w:p>
          <w:p w14:paraId="40DF1EF2" w14:textId="77777777" w:rsidR="00465E50" w:rsidRPr="00A00E5C" w:rsidRDefault="00465E50" w:rsidP="00131AF4">
            <w:pPr>
              <w:rPr>
                <w:rFonts w:ascii="Montserrat" w:hAnsi="Montserrat" w:cs="Segoe UI"/>
                <w:sz w:val="20"/>
                <w:szCs w:val="20"/>
              </w:rPr>
            </w:pP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506D29">
            <w:pPr>
              <w:pStyle w:val="Heading1withnumber"/>
              <w:numPr>
                <w:ilvl w:val="0"/>
                <w:numId w:val="9"/>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69E5A867"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QAHE is a private UK higher education provider working in partnership with UK universities to recruit to and deliver a range of programmes from foundation level to undergraduate and postgraduate degrees. We currently teach over 1</w:t>
            </w:r>
            <w:r w:rsidR="00F0331C">
              <w:rPr>
                <w:rFonts w:ascii="Montserrat" w:hAnsi="Montserrat"/>
                <w:sz w:val="20"/>
                <w:szCs w:val="20"/>
              </w:rPr>
              <w:t>5</w:t>
            </w:r>
            <w:r w:rsidRPr="00793514">
              <w:rPr>
                <w:rFonts w:ascii="Montserrat" w:hAnsi="Montserrat"/>
                <w:sz w:val="20"/>
                <w:szCs w:val="20"/>
              </w:rPr>
              <w:t xml:space="preserve">,000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000000"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8240"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BC73" w14:textId="77777777" w:rsidR="004A0414" w:rsidRDefault="004A0414" w:rsidP="008312BF">
      <w:r>
        <w:separator/>
      </w:r>
    </w:p>
    <w:p w14:paraId="51724B49" w14:textId="77777777" w:rsidR="004A0414" w:rsidRDefault="004A0414" w:rsidP="008312BF"/>
  </w:endnote>
  <w:endnote w:type="continuationSeparator" w:id="0">
    <w:p w14:paraId="479F9483" w14:textId="77777777" w:rsidR="004A0414" w:rsidRDefault="004A0414" w:rsidP="008312BF">
      <w:r>
        <w:continuationSeparator/>
      </w:r>
    </w:p>
    <w:p w14:paraId="50113743" w14:textId="77777777" w:rsidR="004A0414" w:rsidRDefault="004A0414" w:rsidP="008312BF"/>
  </w:endnote>
  <w:endnote w:type="continuationNotice" w:id="1">
    <w:p w14:paraId="744A7A28" w14:textId="77777777" w:rsidR="004A0414" w:rsidRDefault="004A0414" w:rsidP="008312BF"/>
    <w:p w14:paraId="683D42A5" w14:textId="77777777" w:rsidR="004A0414" w:rsidRDefault="004A0414"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D98B" w14:textId="77777777" w:rsidR="004A0414" w:rsidRDefault="004A0414" w:rsidP="008312BF">
      <w:r>
        <w:separator/>
      </w:r>
    </w:p>
    <w:p w14:paraId="73DA686F" w14:textId="77777777" w:rsidR="004A0414" w:rsidRDefault="004A0414" w:rsidP="008312BF"/>
  </w:footnote>
  <w:footnote w:type="continuationSeparator" w:id="0">
    <w:p w14:paraId="25C7AABA" w14:textId="77777777" w:rsidR="004A0414" w:rsidRDefault="004A0414" w:rsidP="008312BF">
      <w:r>
        <w:continuationSeparator/>
      </w:r>
    </w:p>
    <w:p w14:paraId="77ED635B" w14:textId="77777777" w:rsidR="004A0414" w:rsidRDefault="004A0414" w:rsidP="008312BF"/>
  </w:footnote>
  <w:footnote w:type="continuationNotice" w:id="1">
    <w:p w14:paraId="2D73307D" w14:textId="77777777" w:rsidR="004A0414" w:rsidRDefault="004A0414" w:rsidP="008312BF"/>
    <w:p w14:paraId="3717FB6F" w14:textId="77777777" w:rsidR="004A0414" w:rsidRDefault="004A0414"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0"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8242"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1"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A28E5"/>
    <w:multiLevelType w:val="hybridMultilevel"/>
    <w:tmpl w:val="1FF2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D95A75"/>
    <w:multiLevelType w:val="hybridMultilevel"/>
    <w:tmpl w:val="1988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EC0168"/>
    <w:multiLevelType w:val="hybridMultilevel"/>
    <w:tmpl w:val="4BAA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5700A"/>
    <w:multiLevelType w:val="hybridMultilevel"/>
    <w:tmpl w:val="FC24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67470770">
    <w:abstractNumId w:val="4"/>
  </w:num>
  <w:num w:numId="2" w16cid:durableId="144472094">
    <w:abstractNumId w:val="7"/>
  </w:num>
  <w:num w:numId="3" w16cid:durableId="517043425">
    <w:abstractNumId w:val="2"/>
  </w:num>
  <w:num w:numId="4" w16cid:durableId="2074622737">
    <w:abstractNumId w:val="11"/>
  </w:num>
  <w:num w:numId="5" w16cid:durableId="878009406">
    <w:abstractNumId w:val="6"/>
  </w:num>
  <w:num w:numId="6" w16cid:durableId="846408000">
    <w:abstractNumId w:val="3"/>
  </w:num>
  <w:num w:numId="7" w16cid:durableId="2019261171">
    <w:abstractNumId w:val="5"/>
  </w:num>
  <w:num w:numId="8" w16cid:durableId="154538468">
    <w:abstractNumId w:val="0"/>
  </w:num>
  <w:num w:numId="9" w16cid:durableId="1591087994">
    <w:abstractNumId w:val="10"/>
  </w:num>
  <w:num w:numId="10" w16cid:durableId="230431385">
    <w:abstractNumId w:val="1"/>
  </w:num>
  <w:num w:numId="11" w16cid:durableId="1901287579">
    <w:abstractNumId w:val="9"/>
  </w:num>
  <w:num w:numId="12" w16cid:durableId="61217736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575"/>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85"/>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2E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8B9"/>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31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634"/>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3A7"/>
    <w:rsid w:val="001975C7"/>
    <w:rsid w:val="001978D5"/>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0B9"/>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880"/>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0C26"/>
    <w:rsid w:val="0023163F"/>
    <w:rsid w:val="00231CE7"/>
    <w:rsid w:val="00232C50"/>
    <w:rsid w:val="00232C9F"/>
    <w:rsid w:val="0023362E"/>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D65"/>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08D"/>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3710"/>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3F11"/>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5C89"/>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4A2"/>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1FBF"/>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4E"/>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5BB"/>
    <w:rsid w:val="0046179E"/>
    <w:rsid w:val="0046187D"/>
    <w:rsid w:val="00461EA9"/>
    <w:rsid w:val="0046226E"/>
    <w:rsid w:val="00462D53"/>
    <w:rsid w:val="00463BFB"/>
    <w:rsid w:val="00463D8A"/>
    <w:rsid w:val="0046505B"/>
    <w:rsid w:val="0046577A"/>
    <w:rsid w:val="00465B12"/>
    <w:rsid w:val="00465E50"/>
    <w:rsid w:val="00465E8D"/>
    <w:rsid w:val="00467149"/>
    <w:rsid w:val="004673E9"/>
    <w:rsid w:val="004674E0"/>
    <w:rsid w:val="00467973"/>
    <w:rsid w:val="00467A6C"/>
    <w:rsid w:val="004702B8"/>
    <w:rsid w:val="00470562"/>
    <w:rsid w:val="004721DD"/>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0414"/>
    <w:rsid w:val="004A1170"/>
    <w:rsid w:val="004A12CD"/>
    <w:rsid w:val="004A16D5"/>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6D29"/>
    <w:rsid w:val="0050713A"/>
    <w:rsid w:val="005073B0"/>
    <w:rsid w:val="005078A5"/>
    <w:rsid w:val="0050796E"/>
    <w:rsid w:val="005079DF"/>
    <w:rsid w:val="00510168"/>
    <w:rsid w:val="00510385"/>
    <w:rsid w:val="00510965"/>
    <w:rsid w:val="00510E0F"/>
    <w:rsid w:val="005111A6"/>
    <w:rsid w:val="00512414"/>
    <w:rsid w:val="0051279F"/>
    <w:rsid w:val="00512BB6"/>
    <w:rsid w:val="005133FA"/>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924"/>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340"/>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E7EE4"/>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27C3A"/>
    <w:rsid w:val="006304D0"/>
    <w:rsid w:val="006305AC"/>
    <w:rsid w:val="0063145A"/>
    <w:rsid w:val="00631818"/>
    <w:rsid w:val="00631E06"/>
    <w:rsid w:val="00632454"/>
    <w:rsid w:val="006328AE"/>
    <w:rsid w:val="00632B09"/>
    <w:rsid w:val="00632BC7"/>
    <w:rsid w:val="00633078"/>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18B6"/>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49D"/>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0BEB"/>
    <w:rsid w:val="00811672"/>
    <w:rsid w:val="00811694"/>
    <w:rsid w:val="00811B92"/>
    <w:rsid w:val="00811D32"/>
    <w:rsid w:val="00814D2A"/>
    <w:rsid w:val="0081523C"/>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741"/>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979B7"/>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381D"/>
    <w:rsid w:val="008E585C"/>
    <w:rsid w:val="008E63E1"/>
    <w:rsid w:val="008E65D6"/>
    <w:rsid w:val="008E6894"/>
    <w:rsid w:val="008E6A92"/>
    <w:rsid w:val="008E6E16"/>
    <w:rsid w:val="008E6E68"/>
    <w:rsid w:val="008E7485"/>
    <w:rsid w:val="008F08C8"/>
    <w:rsid w:val="008F1340"/>
    <w:rsid w:val="008F1B88"/>
    <w:rsid w:val="008F255D"/>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2D75"/>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32E"/>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9CB"/>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6F93"/>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4C165"/>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3EF7"/>
    <w:rsid w:val="00A95077"/>
    <w:rsid w:val="00A9541E"/>
    <w:rsid w:val="00A95A8B"/>
    <w:rsid w:val="00A96E31"/>
    <w:rsid w:val="00AA1BA9"/>
    <w:rsid w:val="00AA1FBF"/>
    <w:rsid w:val="00AA2E45"/>
    <w:rsid w:val="00AA2ED0"/>
    <w:rsid w:val="00AA3286"/>
    <w:rsid w:val="00AA34EB"/>
    <w:rsid w:val="00AA3D9F"/>
    <w:rsid w:val="00AA5654"/>
    <w:rsid w:val="00AA5924"/>
    <w:rsid w:val="00AA604F"/>
    <w:rsid w:val="00AA6181"/>
    <w:rsid w:val="00AA739B"/>
    <w:rsid w:val="00AA7777"/>
    <w:rsid w:val="00AA7792"/>
    <w:rsid w:val="00AA7CC6"/>
    <w:rsid w:val="00AA7E20"/>
    <w:rsid w:val="00AB08DA"/>
    <w:rsid w:val="00AB0E46"/>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0E8"/>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C6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C76"/>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9E4"/>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6F6"/>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7E7"/>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6878"/>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3"/>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3E00"/>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5AFF"/>
    <w:rsid w:val="00E86007"/>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1C90"/>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0D6C"/>
    <w:rsid w:val="00EF1C4A"/>
    <w:rsid w:val="00EF3D06"/>
    <w:rsid w:val="00EF4C95"/>
    <w:rsid w:val="00EF5C6B"/>
    <w:rsid w:val="00EF64E0"/>
    <w:rsid w:val="00EF6524"/>
    <w:rsid w:val="00F00DD1"/>
    <w:rsid w:val="00F018D3"/>
    <w:rsid w:val="00F03095"/>
    <w:rsid w:val="00F03105"/>
    <w:rsid w:val="00F0331C"/>
    <w:rsid w:val="00F03468"/>
    <w:rsid w:val="00F0352D"/>
    <w:rsid w:val="00F035B5"/>
    <w:rsid w:val="00F03B53"/>
    <w:rsid w:val="00F03B9E"/>
    <w:rsid w:val="00F04B28"/>
    <w:rsid w:val="00F0561F"/>
    <w:rsid w:val="00F067DB"/>
    <w:rsid w:val="00F06BA1"/>
    <w:rsid w:val="00F06CB4"/>
    <w:rsid w:val="00F06FBA"/>
    <w:rsid w:val="00F0790E"/>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A66"/>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576A"/>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6A3E"/>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262"/>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204D93"/>
    <w:rsid w:val="0137BE71"/>
    <w:rsid w:val="016C9CBE"/>
    <w:rsid w:val="026A4482"/>
    <w:rsid w:val="02F87790"/>
    <w:rsid w:val="030878DF"/>
    <w:rsid w:val="03CE286F"/>
    <w:rsid w:val="040A8BBF"/>
    <w:rsid w:val="0410240B"/>
    <w:rsid w:val="04163815"/>
    <w:rsid w:val="045D74CB"/>
    <w:rsid w:val="04DEC2F3"/>
    <w:rsid w:val="04F54D8C"/>
    <w:rsid w:val="04FEB47E"/>
    <w:rsid w:val="051086CD"/>
    <w:rsid w:val="06A2D5E7"/>
    <w:rsid w:val="06E75DC1"/>
    <w:rsid w:val="0735AD94"/>
    <w:rsid w:val="079D88A9"/>
    <w:rsid w:val="07AFC161"/>
    <w:rsid w:val="080D1664"/>
    <w:rsid w:val="0816D5D2"/>
    <w:rsid w:val="0818CC2D"/>
    <w:rsid w:val="0830B3F4"/>
    <w:rsid w:val="085B6791"/>
    <w:rsid w:val="08C8BC89"/>
    <w:rsid w:val="08F57A53"/>
    <w:rsid w:val="0957A548"/>
    <w:rsid w:val="0AC894AA"/>
    <w:rsid w:val="0AF12FA1"/>
    <w:rsid w:val="0C775B58"/>
    <w:rsid w:val="0CB2109A"/>
    <w:rsid w:val="0CC8A5FD"/>
    <w:rsid w:val="0D04698E"/>
    <w:rsid w:val="0D72F5BA"/>
    <w:rsid w:val="0DBA57AA"/>
    <w:rsid w:val="0DD6DA30"/>
    <w:rsid w:val="0E5BDA78"/>
    <w:rsid w:val="0E60D181"/>
    <w:rsid w:val="0E782676"/>
    <w:rsid w:val="0EC3CB00"/>
    <w:rsid w:val="0F665A7C"/>
    <w:rsid w:val="0F7313DB"/>
    <w:rsid w:val="0F7484F0"/>
    <w:rsid w:val="0F851219"/>
    <w:rsid w:val="106E731D"/>
    <w:rsid w:val="108796C8"/>
    <w:rsid w:val="10AD3786"/>
    <w:rsid w:val="113DEBDF"/>
    <w:rsid w:val="11A8FD53"/>
    <w:rsid w:val="11DD47BC"/>
    <w:rsid w:val="120FF08F"/>
    <w:rsid w:val="125B6F67"/>
    <w:rsid w:val="12C04F3F"/>
    <w:rsid w:val="12D69561"/>
    <w:rsid w:val="131D794C"/>
    <w:rsid w:val="1320ADBB"/>
    <w:rsid w:val="1357AF3B"/>
    <w:rsid w:val="1394A7B4"/>
    <w:rsid w:val="13E0568C"/>
    <w:rsid w:val="14481E60"/>
    <w:rsid w:val="14538ADC"/>
    <w:rsid w:val="15639ECC"/>
    <w:rsid w:val="15F91FDC"/>
    <w:rsid w:val="16A70967"/>
    <w:rsid w:val="16AA003C"/>
    <w:rsid w:val="16CEAADD"/>
    <w:rsid w:val="1722374E"/>
    <w:rsid w:val="1787DEA8"/>
    <w:rsid w:val="17C58C52"/>
    <w:rsid w:val="1855945B"/>
    <w:rsid w:val="185ECE11"/>
    <w:rsid w:val="18A532B8"/>
    <w:rsid w:val="19B84BF9"/>
    <w:rsid w:val="19EDCD7E"/>
    <w:rsid w:val="1A67FA4D"/>
    <w:rsid w:val="1BEAE296"/>
    <w:rsid w:val="1C41EB00"/>
    <w:rsid w:val="1CAD8236"/>
    <w:rsid w:val="1CB8F22A"/>
    <w:rsid w:val="1CBCAB53"/>
    <w:rsid w:val="1D04B710"/>
    <w:rsid w:val="1D1E5571"/>
    <w:rsid w:val="1D3406CF"/>
    <w:rsid w:val="1D55070B"/>
    <w:rsid w:val="1D8477E7"/>
    <w:rsid w:val="1D896CB6"/>
    <w:rsid w:val="1D9730DB"/>
    <w:rsid w:val="1E866AB5"/>
    <w:rsid w:val="1EB62AE8"/>
    <w:rsid w:val="1F595FBD"/>
    <w:rsid w:val="1F5C3403"/>
    <w:rsid w:val="1FA02938"/>
    <w:rsid w:val="1FBB1525"/>
    <w:rsid w:val="200C8419"/>
    <w:rsid w:val="203847FD"/>
    <w:rsid w:val="20486F6A"/>
    <w:rsid w:val="20BC032F"/>
    <w:rsid w:val="214D205A"/>
    <w:rsid w:val="21532415"/>
    <w:rsid w:val="21B9C576"/>
    <w:rsid w:val="2207BD55"/>
    <w:rsid w:val="22AFCAC3"/>
    <w:rsid w:val="23291FDA"/>
    <w:rsid w:val="2381CAD6"/>
    <w:rsid w:val="23CB2460"/>
    <w:rsid w:val="24121E00"/>
    <w:rsid w:val="247F246B"/>
    <w:rsid w:val="24987F99"/>
    <w:rsid w:val="24C4CDA0"/>
    <w:rsid w:val="251983D2"/>
    <w:rsid w:val="254F3828"/>
    <w:rsid w:val="2588AE55"/>
    <w:rsid w:val="259DEC78"/>
    <w:rsid w:val="2642711F"/>
    <w:rsid w:val="26774976"/>
    <w:rsid w:val="269B3C80"/>
    <w:rsid w:val="27317225"/>
    <w:rsid w:val="277DB7D3"/>
    <w:rsid w:val="278DEACE"/>
    <w:rsid w:val="28A6D9F1"/>
    <w:rsid w:val="28B5A505"/>
    <w:rsid w:val="28F4CB9A"/>
    <w:rsid w:val="2927553D"/>
    <w:rsid w:val="296485BE"/>
    <w:rsid w:val="296F2473"/>
    <w:rsid w:val="297BBCED"/>
    <w:rsid w:val="29BF0B48"/>
    <w:rsid w:val="29F3E561"/>
    <w:rsid w:val="2B22F967"/>
    <w:rsid w:val="2B49C5EA"/>
    <w:rsid w:val="2BDD0976"/>
    <w:rsid w:val="2CB8AE94"/>
    <w:rsid w:val="2CC54876"/>
    <w:rsid w:val="2DE403F5"/>
    <w:rsid w:val="2DE59679"/>
    <w:rsid w:val="2E231254"/>
    <w:rsid w:val="2E3F112F"/>
    <w:rsid w:val="2EB69F98"/>
    <w:rsid w:val="2F2AD2A5"/>
    <w:rsid w:val="2F7FD456"/>
    <w:rsid w:val="2F891619"/>
    <w:rsid w:val="2F947F81"/>
    <w:rsid w:val="2FB5446E"/>
    <w:rsid w:val="2FF10A11"/>
    <w:rsid w:val="3089D016"/>
    <w:rsid w:val="30AF7D55"/>
    <w:rsid w:val="30BB0051"/>
    <w:rsid w:val="311BA4B7"/>
    <w:rsid w:val="3133FEB6"/>
    <w:rsid w:val="31507C86"/>
    <w:rsid w:val="31CCF141"/>
    <w:rsid w:val="33BA8661"/>
    <w:rsid w:val="33D08695"/>
    <w:rsid w:val="349C8649"/>
    <w:rsid w:val="34A34493"/>
    <w:rsid w:val="34C1324D"/>
    <w:rsid w:val="34CCA8A5"/>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99CD7E8"/>
    <w:rsid w:val="39DBD646"/>
    <w:rsid w:val="3A52A28D"/>
    <w:rsid w:val="3A7269ED"/>
    <w:rsid w:val="3A744D55"/>
    <w:rsid w:val="3A88E255"/>
    <w:rsid w:val="3B14878C"/>
    <w:rsid w:val="3C05E42E"/>
    <w:rsid w:val="3D4B184D"/>
    <w:rsid w:val="3DDE133A"/>
    <w:rsid w:val="3DDE5986"/>
    <w:rsid w:val="3F09170A"/>
    <w:rsid w:val="3F381D1B"/>
    <w:rsid w:val="3F59F693"/>
    <w:rsid w:val="3F6D7747"/>
    <w:rsid w:val="3F82F806"/>
    <w:rsid w:val="40000853"/>
    <w:rsid w:val="401210E3"/>
    <w:rsid w:val="40241FEA"/>
    <w:rsid w:val="41606C06"/>
    <w:rsid w:val="4174C857"/>
    <w:rsid w:val="42F0BC33"/>
    <w:rsid w:val="43662558"/>
    <w:rsid w:val="436CC939"/>
    <w:rsid w:val="43B29405"/>
    <w:rsid w:val="4467F547"/>
    <w:rsid w:val="4567CFBA"/>
    <w:rsid w:val="4589C636"/>
    <w:rsid w:val="45BCE23B"/>
    <w:rsid w:val="45D25E2A"/>
    <w:rsid w:val="45FAC7FB"/>
    <w:rsid w:val="467DB13E"/>
    <w:rsid w:val="468C70B8"/>
    <w:rsid w:val="471AA127"/>
    <w:rsid w:val="474F268D"/>
    <w:rsid w:val="476F9E6A"/>
    <w:rsid w:val="47BB4681"/>
    <w:rsid w:val="47E5F415"/>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5CF7D7"/>
    <w:rsid w:val="5571FAF7"/>
    <w:rsid w:val="559539F3"/>
    <w:rsid w:val="55D13035"/>
    <w:rsid w:val="55FC1AAB"/>
    <w:rsid w:val="565DC5CC"/>
    <w:rsid w:val="567B1EDA"/>
    <w:rsid w:val="569B14FC"/>
    <w:rsid w:val="56A372C9"/>
    <w:rsid w:val="56A7738E"/>
    <w:rsid w:val="56AFD8E8"/>
    <w:rsid w:val="56B551E2"/>
    <w:rsid w:val="573389E7"/>
    <w:rsid w:val="58115922"/>
    <w:rsid w:val="585FABF3"/>
    <w:rsid w:val="589197B4"/>
    <w:rsid w:val="5899B5EB"/>
    <w:rsid w:val="58EC937A"/>
    <w:rsid w:val="59359C60"/>
    <w:rsid w:val="593E1070"/>
    <w:rsid w:val="597D7906"/>
    <w:rsid w:val="59B3E000"/>
    <w:rsid w:val="5A1F418E"/>
    <w:rsid w:val="5A292C82"/>
    <w:rsid w:val="5AD21B84"/>
    <w:rsid w:val="5AD45101"/>
    <w:rsid w:val="5B3377BE"/>
    <w:rsid w:val="5B341B67"/>
    <w:rsid w:val="5B544C98"/>
    <w:rsid w:val="5B581ECE"/>
    <w:rsid w:val="5B5F0952"/>
    <w:rsid w:val="5B8FEA23"/>
    <w:rsid w:val="5BBAE3DB"/>
    <w:rsid w:val="5CDBB714"/>
    <w:rsid w:val="5DC6635C"/>
    <w:rsid w:val="5DED67C1"/>
    <w:rsid w:val="5EBEE13E"/>
    <w:rsid w:val="5F1656F5"/>
    <w:rsid w:val="5F683E5E"/>
    <w:rsid w:val="5FA03A40"/>
    <w:rsid w:val="5FD1338F"/>
    <w:rsid w:val="606A7465"/>
    <w:rsid w:val="60D06F24"/>
    <w:rsid w:val="61311124"/>
    <w:rsid w:val="614EF87D"/>
    <w:rsid w:val="62196855"/>
    <w:rsid w:val="621AF0E7"/>
    <w:rsid w:val="62267FD4"/>
    <w:rsid w:val="639B94ED"/>
    <w:rsid w:val="63BAA9CA"/>
    <w:rsid w:val="63BC813F"/>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085787"/>
    <w:rsid w:val="6A139905"/>
    <w:rsid w:val="6A9102F8"/>
    <w:rsid w:val="6AC039FA"/>
    <w:rsid w:val="6AD783EC"/>
    <w:rsid w:val="6AEB5CFB"/>
    <w:rsid w:val="6AFA038F"/>
    <w:rsid w:val="6B4847ED"/>
    <w:rsid w:val="6BC261B0"/>
    <w:rsid w:val="6D26CBDB"/>
    <w:rsid w:val="6D3F615F"/>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56A6BDA"/>
    <w:rsid w:val="758EF8F0"/>
    <w:rsid w:val="760FD15A"/>
    <w:rsid w:val="76644A51"/>
    <w:rsid w:val="76F580AD"/>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3"/>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4"/>
      </w:numPr>
      <w:spacing w:before="0"/>
    </w:pPr>
  </w:style>
  <w:style w:type="paragraph" w:customStyle="1" w:styleId="Letterlist">
    <w:name w:val="Letter list"/>
    <w:basedOn w:val="Bulletlevel1"/>
    <w:qFormat/>
    <w:rsid w:val="00073284"/>
    <w:pPr>
      <w:numPr>
        <w:ilvl w:val="1"/>
        <w:numId w:val="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5"/>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2.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1AF47-F08C-432C-B209-9E7691338BF3}">
  <ds:schemaRefs>
    <ds:schemaRef ds:uri="http://schemas.microsoft.com/sharepoint/v3/contenttype/forms"/>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QAWordTemplate_PolicyQAHE_June2024</Template>
  <TotalTime>2</TotalTime>
  <Pages>8</Pages>
  <Words>1143</Words>
  <Characters>7465</Characters>
  <Application>Microsoft Office Word</Application>
  <DocSecurity>2</DocSecurity>
  <Lines>255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Cassa, Michaela</cp:lastModifiedBy>
  <cp:revision>4</cp:revision>
  <cp:lastPrinted>2022-06-06T16:31:00Z</cp:lastPrinted>
  <dcterms:created xsi:type="dcterms:W3CDTF">2026-03-18T10:41:00Z</dcterms:created>
  <dcterms:modified xsi:type="dcterms:W3CDTF">2026-03-18T10:52:00Z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